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0C906" w14:textId="2788E0C3" w:rsidR="00B463D7" w:rsidRDefault="00B463D7">
      <w:pPr>
        <w:pStyle w:val="BodyText"/>
        <w:ind w:left="428"/>
        <w:rPr>
          <w:sz w:val="20"/>
        </w:rPr>
      </w:pPr>
      <w:r>
        <w:rPr>
          <w:noProof/>
        </w:rPr>
        <w:drawing>
          <wp:inline distT="0" distB="0" distL="0" distR="0" wp14:anchorId="49235AED" wp14:editId="6C6417E0">
            <wp:extent cx="1448902" cy="697865"/>
            <wp:effectExtent l="0" t="0" r="0" b="635"/>
            <wp:docPr id="94119396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193966" name="Picture 1"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4600" cy="729509"/>
                    </a:xfrm>
                    <a:prstGeom prst="rect">
                      <a:avLst/>
                    </a:prstGeom>
                  </pic:spPr>
                </pic:pic>
              </a:graphicData>
            </a:graphic>
          </wp:inline>
        </w:drawing>
      </w:r>
    </w:p>
    <w:p w14:paraId="17F39E00" w14:textId="77777777" w:rsidR="00B463D7" w:rsidRDefault="00B463D7" w:rsidP="00B463D7">
      <w:pPr>
        <w:pStyle w:val="BasicParagraph"/>
        <w:suppressAutoHyphens/>
        <w:ind w:left="270"/>
        <w:rPr>
          <w:rFonts w:ascii="Arial" w:hAnsi="Arial" w:cs="Arial"/>
          <w:b/>
          <w:bCs/>
          <w:sz w:val="54"/>
          <w:szCs w:val="54"/>
        </w:rPr>
      </w:pPr>
    </w:p>
    <w:p w14:paraId="68480747" w14:textId="77777777" w:rsidR="00D115B9" w:rsidRDefault="00B463D7" w:rsidP="00B463D7">
      <w:pPr>
        <w:pStyle w:val="BasicParagraph"/>
        <w:suppressAutoHyphens/>
        <w:ind w:left="270"/>
        <w:rPr>
          <w:rFonts w:ascii="Arial" w:hAnsi="Arial" w:cs="Arial"/>
          <w:b/>
          <w:bCs/>
          <w:sz w:val="54"/>
          <w:szCs w:val="54"/>
        </w:rPr>
      </w:pPr>
      <w:r w:rsidRPr="00B463D7">
        <w:rPr>
          <w:rFonts w:ascii="Arial" w:hAnsi="Arial" w:cs="Arial"/>
          <w:b/>
          <w:bCs/>
          <w:sz w:val="54"/>
          <w:szCs w:val="54"/>
        </w:rPr>
        <w:t xml:space="preserve">BOND PURCHASE AGREEMENT </w:t>
      </w:r>
    </w:p>
    <w:p w14:paraId="372792B0" w14:textId="77777777" w:rsidR="00D115B9" w:rsidRDefault="00D115B9" w:rsidP="00B463D7">
      <w:pPr>
        <w:pStyle w:val="BasicParagraph"/>
        <w:suppressAutoHyphens/>
        <w:ind w:left="270"/>
        <w:rPr>
          <w:rFonts w:ascii="Arial" w:hAnsi="Arial" w:cs="Arial"/>
          <w:b/>
          <w:bCs/>
          <w:sz w:val="54"/>
          <w:szCs w:val="54"/>
        </w:rPr>
      </w:pPr>
    </w:p>
    <w:p w14:paraId="22C495B1" w14:textId="2E4C10A7" w:rsidR="00D115B9" w:rsidRDefault="00B463D7" w:rsidP="00B463D7">
      <w:pPr>
        <w:pStyle w:val="BasicParagraph"/>
        <w:suppressAutoHyphens/>
        <w:ind w:left="270"/>
        <w:rPr>
          <w:rFonts w:ascii="Arial" w:hAnsi="Arial" w:cs="Arial"/>
          <w:b/>
          <w:bCs/>
          <w:sz w:val="48"/>
          <w:szCs w:val="48"/>
        </w:rPr>
      </w:pPr>
      <w:r w:rsidRPr="00D115B9">
        <w:rPr>
          <w:rFonts w:ascii="Arial" w:hAnsi="Arial" w:cs="Arial"/>
          <w:b/>
          <w:bCs/>
          <w:sz w:val="48"/>
          <w:szCs w:val="48"/>
        </w:rPr>
        <w:t xml:space="preserve">Terms and Acceptance </w:t>
      </w:r>
    </w:p>
    <w:p w14:paraId="3AD37C76" w14:textId="77777777" w:rsidR="00D115B9" w:rsidRDefault="00D115B9" w:rsidP="00B463D7">
      <w:pPr>
        <w:pStyle w:val="BasicParagraph"/>
        <w:suppressAutoHyphens/>
        <w:ind w:left="270"/>
        <w:rPr>
          <w:rFonts w:ascii="Arial" w:hAnsi="Arial" w:cs="Arial"/>
          <w:b/>
          <w:bCs/>
          <w:sz w:val="48"/>
          <w:szCs w:val="48"/>
        </w:rPr>
      </w:pPr>
    </w:p>
    <w:p w14:paraId="780111DE" w14:textId="52F0E1F8" w:rsidR="00B463D7" w:rsidRDefault="00B463D7" w:rsidP="00B463D7">
      <w:pPr>
        <w:pStyle w:val="BasicParagraph"/>
        <w:suppressAutoHyphens/>
        <w:ind w:left="270"/>
        <w:rPr>
          <w:rFonts w:ascii="Arial" w:hAnsi="Arial" w:cs="Arial"/>
          <w:b/>
          <w:bCs/>
          <w:sz w:val="54"/>
          <w:szCs w:val="54"/>
        </w:rPr>
      </w:pPr>
      <w:r w:rsidRPr="00D115B9">
        <w:rPr>
          <w:rFonts w:ascii="Arial" w:hAnsi="Arial" w:cs="Arial"/>
          <w:b/>
          <w:bCs/>
          <w:sz w:val="48"/>
          <w:szCs w:val="48"/>
        </w:rPr>
        <w:t>Governmental Tax- or Revenue-Supported Securities</w:t>
      </w:r>
      <w:r>
        <w:rPr>
          <w:rFonts w:ascii="Arial" w:hAnsi="Arial" w:cs="Arial"/>
          <w:b/>
          <w:bCs/>
          <w:sz w:val="54"/>
          <w:szCs w:val="54"/>
        </w:rPr>
        <w:t xml:space="preserve"> </w:t>
      </w:r>
    </w:p>
    <w:p w14:paraId="5C176C1E" w14:textId="77777777" w:rsidR="00B463D7" w:rsidRDefault="00B463D7" w:rsidP="00B463D7"/>
    <w:p w14:paraId="099BA3E0" w14:textId="1DBDC925" w:rsidR="00B463D7" w:rsidRPr="00C41941" w:rsidRDefault="00C835BA" w:rsidP="00B463D7">
      <w:pPr>
        <w:pBdr>
          <w:top w:val="single" w:sz="48" w:space="10" w:color="71953E"/>
        </w:pBdr>
        <w:ind w:left="270" w:right="6192"/>
        <w:rPr>
          <w:rFonts w:ascii="Arial" w:hAnsi="Arial" w:cs="Arial"/>
        </w:rPr>
      </w:pPr>
      <w:r>
        <w:rPr>
          <w:rFonts w:ascii="Arial" w:hAnsi="Arial" w:cs="Arial"/>
        </w:rPr>
        <w:t>August</w:t>
      </w:r>
      <w:r w:rsidR="00B463D7">
        <w:rPr>
          <w:rFonts w:ascii="Arial" w:hAnsi="Arial" w:cs="Arial"/>
        </w:rPr>
        <w:t xml:space="preserve"> 1</w:t>
      </w:r>
      <w:r>
        <w:rPr>
          <w:rFonts w:ascii="Arial" w:hAnsi="Arial" w:cs="Arial"/>
        </w:rPr>
        <w:t>8</w:t>
      </w:r>
      <w:r w:rsidR="00B463D7">
        <w:rPr>
          <w:rFonts w:ascii="Arial" w:hAnsi="Arial" w:cs="Arial"/>
        </w:rPr>
        <w:t>, 2025</w:t>
      </w:r>
    </w:p>
    <w:p w14:paraId="32EA8E36" w14:textId="77777777" w:rsidR="00B463D7" w:rsidRDefault="00B463D7" w:rsidP="00B463D7">
      <w:pPr>
        <w:ind w:left="270"/>
      </w:pPr>
    </w:p>
    <w:p w14:paraId="6B5E6C2E" w14:textId="77777777" w:rsidR="00B463D7" w:rsidRDefault="00B463D7" w:rsidP="00B463D7">
      <w:pPr>
        <w:ind w:left="270"/>
      </w:pPr>
    </w:p>
    <w:p w14:paraId="20691441" w14:textId="77777777" w:rsidR="00B463D7" w:rsidRDefault="00B463D7" w:rsidP="00B463D7">
      <w:pPr>
        <w:ind w:left="270"/>
      </w:pPr>
    </w:p>
    <w:p w14:paraId="258A0252" w14:textId="77777777" w:rsidR="00B463D7" w:rsidRDefault="00B463D7" w:rsidP="00B463D7">
      <w:pPr>
        <w:ind w:left="270"/>
      </w:pPr>
    </w:p>
    <w:p w14:paraId="7A3AB8AF" w14:textId="77777777" w:rsidR="00B463D7" w:rsidRDefault="00B463D7" w:rsidP="00B463D7">
      <w:pPr>
        <w:ind w:left="270"/>
      </w:pPr>
    </w:p>
    <w:p w14:paraId="39CBFED2" w14:textId="77777777" w:rsidR="00B463D7" w:rsidRDefault="00B463D7" w:rsidP="00B463D7">
      <w:pPr>
        <w:ind w:left="270"/>
      </w:pPr>
    </w:p>
    <w:p w14:paraId="61FB91D5" w14:textId="77777777" w:rsidR="00B463D7" w:rsidRDefault="00B463D7" w:rsidP="00B463D7">
      <w:pPr>
        <w:ind w:left="270"/>
      </w:pPr>
    </w:p>
    <w:p w14:paraId="0B168687" w14:textId="77777777" w:rsidR="00B463D7" w:rsidRDefault="00B463D7" w:rsidP="00B463D7">
      <w:pPr>
        <w:ind w:left="270"/>
      </w:pPr>
    </w:p>
    <w:p w14:paraId="7A339CF7" w14:textId="77777777" w:rsidR="00B463D7" w:rsidRDefault="00B463D7" w:rsidP="00B463D7">
      <w:pPr>
        <w:ind w:left="270"/>
      </w:pPr>
    </w:p>
    <w:p w14:paraId="2919AB37" w14:textId="77777777" w:rsidR="00B463D7" w:rsidRPr="00C62896" w:rsidRDefault="00B463D7" w:rsidP="00B463D7">
      <w:pPr>
        <w:pStyle w:val="elementtoproof"/>
        <w:spacing w:before="0" w:beforeAutospacing="0" w:after="0" w:afterAutospacing="0"/>
        <w:ind w:left="360"/>
        <w:rPr>
          <w:rFonts w:ascii="Arial" w:hAnsi="Arial" w:cs="Arial"/>
          <w:color w:val="212121"/>
          <w:sz w:val="18"/>
          <w:szCs w:val="18"/>
        </w:rPr>
      </w:pPr>
      <w:r w:rsidRPr="00C62896">
        <w:rPr>
          <w:rFonts w:ascii="Arial" w:hAnsi="Arial" w:cs="Arial"/>
          <w:color w:val="212121"/>
          <w:sz w:val="18"/>
          <w:szCs w:val="18"/>
        </w:rPr>
        <w:t xml:space="preserve">This document was developed in consultation with a broad cross-section of market participants and is neither a binding agreement nor a requirement for participating in the relevant markets. The terms and conditions set forth herein should be considered when </w:t>
      </w:r>
      <w:proofErr w:type="gramStart"/>
      <w:r w:rsidRPr="00C62896">
        <w:rPr>
          <w:rFonts w:ascii="Arial" w:hAnsi="Arial" w:cs="Arial"/>
          <w:color w:val="212121"/>
          <w:sz w:val="18"/>
          <w:szCs w:val="18"/>
        </w:rPr>
        <w:t>entering into</w:t>
      </w:r>
      <w:proofErr w:type="gramEnd"/>
      <w:r w:rsidRPr="00C62896">
        <w:rPr>
          <w:rFonts w:ascii="Arial" w:hAnsi="Arial" w:cs="Arial"/>
          <w:color w:val="212121"/>
          <w:sz w:val="18"/>
          <w:szCs w:val="18"/>
        </w:rPr>
        <w:t xml:space="preserve"> the relevant arrangement, and use of this document is entirely </w:t>
      </w:r>
      <w:proofErr w:type="gramStart"/>
      <w:r w:rsidRPr="00C62896">
        <w:rPr>
          <w:rFonts w:ascii="Arial" w:hAnsi="Arial" w:cs="Arial"/>
          <w:color w:val="212121"/>
          <w:sz w:val="18"/>
          <w:szCs w:val="18"/>
        </w:rPr>
        <w:t>voluntary</w:t>
      </w:r>
      <w:proofErr w:type="gramEnd"/>
      <w:r w:rsidRPr="00C62896">
        <w:rPr>
          <w:rFonts w:ascii="Arial" w:hAnsi="Arial" w:cs="Arial"/>
          <w:color w:val="212121"/>
          <w:sz w:val="18"/>
          <w:szCs w:val="18"/>
        </w:rPr>
        <w:t xml:space="preserve"> and it may be modified or adapted to meet individual commercial objectives and legal requirements. This document should not be construed as legal advice, and users should seek their own legal counsel to ensure that their final agreement addresses their specific commercial objectives and legal requirements. SIFMA makes no warranties, express or implied, regarding the suitability, accuracy, or completeness of this document for any particular purpose and expressly disclaims all liability arising from the use of, or reliance on, this document. By using this document, you acknowledge and agree that SIFMA is not responsible for any errors, omissions, or outcomes resulting from its use.</w:t>
      </w:r>
    </w:p>
    <w:p w14:paraId="58CA1DA4" w14:textId="77777777" w:rsidR="00B463D7" w:rsidRPr="00427B6E" w:rsidRDefault="00B463D7" w:rsidP="00B463D7">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 </w:t>
      </w:r>
    </w:p>
    <w:p w14:paraId="266248B4" w14:textId="77777777" w:rsidR="008A32DD" w:rsidRDefault="00B463D7" w:rsidP="00B463D7">
      <w:pPr>
        <w:pStyle w:val="elementtoproof"/>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 xml:space="preserve">This document is subject to the Terms of Use applicable to SIFMA’s website, available </w:t>
      </w:r>
    </w:p>
    <w:p w14:paraId="5CE0136A" w14:textId="4B5F6995" w:rsidR="00B463D7" w:rsidRPr="00427B6E" w:rsidRDefault="00B463D7" w:rsidP="00B463D7">
      <w:pPr>
        <w:pStyle w:val="elementtoproof"/>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at:</w:t>
      </w:r>
      <w:r w:rsidRPr="00427B6E">
        <w:rPr>
          <w:rStyle w:val="apple-converted-space"/>
          <w:rFonts w:ascii="Arial" w:eastAsiaTheme="majorEastAsia" w:hAnsi="Arial" w:cs="Arial"/>
          <w:color w:val="212121"/>
          <w:sz w:val="18"/>
          <w:szCs w:val="18"/>
        </w:rPr>
        <w:t> </w:t>
      </w:r>
      <w:hyperlink r:id="rId9" w:tooltip="https://www.sifma.org/terms-of-use" w:history="1">
        <w:r w:rsidRPr="00427B6E">
          <w:rPr>
            <w:rStyle w:val="Hyperlink"/>
            <w:rFonts w:ascii="Arial" w:eastAsiaTheme="majorEastAsia" w:hAnsi="Arial" w:cs="Arial"/>
            <w:sz w:val="18"/>
            <w:szCs w:val="18"/>
          </w:rPr>
          <w:t>https://www.sifma.org/terms-of-use</w:t>
        </w:r>
      </w:hyperlink>
    </w:p>
    <w:p w14:paraId="1B55A67F" w14:textId="77777777" w:rsidR="00B463D7" w:rsidRPr="00427B6E" w:rsidRDefault="00B463D7" w:rsidP="00B463D7">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 </w:t>
      </w:r>
    </w:p>
    <w:p w14:paraId="3FE11993" w14:textId="77777777" w:rsidR="00B463D7" w:rsidRPr="00427B6E" w:rsidRDefault="00B463D7" w:rsidP="00B463D7">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Copyright © 2025 by Securities Industry and Financial Markets Association</w:t>
      </w:r>
    </w:p>
    <w:p w14:paraId="57AB9053" w14:textId="77777777" w:rsidR="00B463D7" w:rsidRDefault="00B463D7">
      <w:pPr>
        <w:rPr>
          <w:sz w:val="20"/>
          <w:szCs w:val="24"/>
        </w:rPr>
      </w:pPr>
      <w:r>
        <w:rPr>
          <w:sz w:val="20"/>
        </w:rPr>
        <w:br w:type="page"/>
      </w:r>
    </w:p>
    <w:p w14:paraId="69DF9ADC" w14:textId="3CA6CBB9" w:rsidR="001F2AD1" w:rsidRDefault="001F2AD1">
      <w:pPr>
        <w:pStyle w:val="BodyText"/>
        <w:ind w:left="428"/>
        <w:rPr>
          <w:sz w:val="20"/>
        </w:rPr>
      </w:pPr>
    </w:p>
    <w:p w14:paraId="4244D8E4" w14:textId="1A971AB4" w:rsidR="001F2AD1" w:rsidRDefault="00455C1B">
      <w:pPr>
        <w:pStyle w:val="BodyText"/>
        <w:spacing w:before="99" w:line="216" w:lineRule="auto"/>
        <w:ind w:left="1088" w:right="624"/>
        <w:jc w:val="both"/>
      </w:pPr>
      <w:r>
        <w:rPr>
          <w:noProof/>
        </w:rPr>
        <mc:AlternateContent>
          <mc:Choice Requires="wpg">
            <w:drawing>
              <wp:anchor distT="0" distB="0" distL="114300" distR="114300" simplePos="0" relativeHeight="250379264" behindDoc="1" locked="0" layoutInCell="1" allowOverlap="1" wp14:anchorId="2819D77E" wp14:editId="0FED3857">
                <wp:simplePos x="0" y="0"/>
                <wp:positionH relativeFrom="page">
                  <wp:posOffset>1711325</wp:posOffset>
                </wp:positionH>
                <wp:positionV relativeFrom="paragraph">
                  <wp:posOffset>59055</wp:posOffset>
                </wp:positionV>
                <wp:extent cx="5378450" cy="5403850"/>
                <wp:effectExtent l="0" t="0" r="0" b="0"/>
                <wp:wrapNone/>
                <wp:docPr id="160816896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8450" cy="5403850"/>
                          <a:chOff x="2695" y="93"/>
                          <a:chExt cx="8470" cy="8510"/>
                        </a:xfrm>
                      </wpg:grpSpPr>
                      <wps:wsp>
                        <wps:cNvPr id="1879991980" name="AutoShape 87"/>
                        <wps:cNvSpPr>
                          <a:spLocks/>
                        </wps:cNvSpPr>
                        <wps:spPr bwMode="auto">
                          <a:xfrm>
                            <a:off x="2808" y="102"/>
                            <a:ext cx="8244" cy="8490"/>
                          </a:xfrm>
                          <a:custGeom>
                            <a:avLst/>
                            <a:gdLst>
                              <a:gd name="T0" fmla="+- 0 2808 2808"/>
                              <a:gd name="T1" fmla="*/ T0 w 8244"/>
                              <a:gd name="T2" fmla="+- 0 351 103"/>
                              <a:gd name="T3" fmla="*/ 351 h 8490"/>
                              <a:gd name="T4" fmla="+- 0 2808 2808"/>
                              <a:gd name="T5" fmla="*/ T4 w 8244"/>
                              <a:gd name="T6" fmla="+- 0 599 103"/>
                              <a:gd name="T7" fmla="*/ 599 h 8490"/>
                              <a:gd name="T8" fmla="+- 0 2808 2808"/>
                              <a:gd name="T9" fmla="*/ T8 w 8244"/>
                              <a:gd name="T10" fmla="+- 0 1096 103"/>
                              <a:gd name="T11" fmla="*/ 1096 h 8490"/>
                              <a:gd name="T12" fmla="+- 0 2808 2808"/>
                              <a:gd name="T13" fmla="*/ T12 w 8244"/>
                              <a:gd name="T14" fmla="+- 0 1593 103"/>
                              <a:gd name="T15" fmla="*/ 1593 h 8490"/>
                              <a:gd name="T16" fmla="+- 0 2808 2808"/>
                              <a:gd name="T17" fmla="*/ T16 w 8244"/>
                              <a:gd name="T18" fmla="+- 0 2210 103"/>
                              <a:gd name="T19" fmla="*/ 2210 h 8490"/>
                              <a:gd name="T20" fmla="+- 0 2808 2808"/>
                              <a:gd name="T21" fmla="*/ T20 w 8244"/>
                              <a:gd name="T22" fmla="+- 0 2827 103"/>
                              <a:gd name="T23" fmla="*/ 2827 h 8490"/>
                              <a:gd name="T24" fmla="+- 0 2808 2808"/>
                              <a:gd name="T25" fmla="*/ T24 w 8244"/>
                              <a:gd name="T26" fmla="+- 0 3478 103"/>
                              <a:gd name="T27" fmla="*/ 3478 h 8490"/>
                              <a:gd name="T28" fmla="+- 0 2808 2808"/>
                              <a:gd name="T29" fmla="*/ T28 w 8244"/>
                              <a:gd name="T30" fmla="+- 0 4052 103"/>
                              <a:gd name="T31" fmla="*/ 4052 h 8490"/>
                              <a:gd name="T32" fmla="+- 0 2808 2808"/>
                              <a:gd name="T33" fmla="*/ T32 w 8244"/>
                              <a:gd name="T34" fmla="+- 0 4643 103"/>
                              <a:gd name="T35" fmla="*/ 4643 h 8490"/>
                              <a:gd name="T36" fmla="+- 0 2808 2808"/>
                              <a:gd name="T37" fmla="*/ T36 w 8244"/>
                              <a:gd name="T38" fmla="+- 0 5260 103"/>
                              <a:gd name="T39" fmla="*/ 5260 h 8490"/>
                              <a:gd name="T40" fmla="+- 0 2808 2808"/>
                              <a:gd name="T41" fmla="*/ T40 w 8244"/>
                              <a:gd name="T42" fmla="+- 0 5877 103"/>
                              <a:gd name="T43" fmla="*/ 5877 h 8490"/>
                              <a:gd name="T44" fmla="+- 0 2808 2808"/>
                              <a:gd name="T45" fmla="*/ T44 w 8244"/>
                              <a:gd name="T46" fmla="+- 0 6494 103"/>
                              <a:gd name="T47" fmla="*/ 6494 h 8490"/>
                              <a:gd name="T48" fmla="+- 0 2808 2808"/>
                              <a:gd name="T49" fmla="*/ T48 w 8244"/>
                              <a:gd name="T50" fmla="+- 0 7111 103"/>
                              <a:gd name="T51" fmla="*/ 7111 h 8490"/>
                              <a:gd name="T52" fmla="+- 0 2808 2808"/>
                              <a:gd name="T53" fmla="*/ T52 w 8244"/>
                              <a:gd name="T54" fmla="+- 0 7607 103"/>
                              <a:gd name="T55" fmla="*/ 7607 h 8490"/>
                              <a:gd name="T56" fmla="+- 0 2808 2808"/>
                              <a:gd name="T57" fmla="*/ T56 w 8244"/>
                              <a:gd name="T58" fmla="+- 0 8224 103"/>
                              <a:gd name="T59" fmla="*/ 8224 h 8490"/>
                              <a:gd name="T60" fmla="+- 0 11052 2808"/>
                              <a:gd name="T61" fmla="*/ T60 w 8244"/>
                              <a:gd name="T62" fmla="+- 0 8593 103"/>
                              <a:gd name="T63" fmla="*/ 8593 h 8490"/>
                              <a:gd name="T64" fmla="+- 0 11052 2808"/>
                              <a:gd name="T65" fmla="*/ T64 w 8244"/>
                              <a:gd name="T66" fmla="+- 0 7856 103"/>
                              <a:gd name="T67" fmla="*/ 7856 h 8490"/>
                              <a:gd name="T68" fmla="+- 0 11052 2808"/>
                              <a:gd name="T69" fmla="*/ T68 w 8244"/>
                              <a:gd name="T70" fmla="+- 0 7359 103"/>
                              <a:gd name="T71" fmla="*/ 7359 h 8490"/>
                              <a:gd name="T72" fmla="+- 0 11052 2808"/>
                              <a:gd name="T73" fmla="*/ T72 w 8244"/>
                              <a:gd name="T74" fmla="+- 0 6742 103"/>
                              <a:gd name="T75" fmla="*/ 6742 h 8490"/>
                              <a:gd name="T76" fmla="+- 0 11052 2808"/>
                              <a:gd name="T77" fmla="*/ T76 w 8244"/>
                              <a:gd name="T78" fmla="+- 0 6125 103"/>
                              <a:gd name="T79" fmla="*/ 6125 h 8490"/>
                              <a:gd name="T80" fmla="+- 0 11052 2808"/>
                              <a:gd name="T81" fmla="*/ T80 w 8244"/>
                              <a:gd name="T82" fmla="+- 0 5629 103"/>
                              <a:gd name="T83" fmla="*/ 5629 h 8490"/>
                              <a:gd name="T84" fmla="+- 0 11052 2808"/>
                              <a:gd name="T85" fmla="*/ T84 w 8244"/>
                              <a:gd name="T86" fmla="+- 0 5012 103"/>
                              <a:gd name="T87" fmla="*/ 5012 h 8490"/>
                              <a:gd name="T88" fmla="+- 0 11052 2808"/>
                              <a:gd name="T89" fmla="*/ T88 w 8244"/>
                              <a:gd name="T90" fmla="+- 0 4378 103"/>
                              <a:gd name="T91" fmla="*/ 4378 h 8490"/>
                              <a:gd name="T92" fmla="+- 0 11052 2808"/>
                              <a:gd name="T93" fmla="*/ T92 w 8244"/>
                              <a:gd name="T94" fmla="+- 0 3743 103"/>
                              <a:gd name="T95" fmla="*/ 3743 h 8490"/>
                              <a:gd name="T96" fmla="+- 0 11052 2808"/>
                              <a:gd name="T97" fmla="*/ T96 w 8244"/>
                              <a:gd name="T98" fmla="+- 0 3153 103"/>
                              <a:gd name="T99" fmla="*/ 3153 h 8490"/>
                              <a:gd name="T100" fmla="+- 0 11052 2808"/>
                              <a:gd name="T101" fmla="*/ T100 w 8244"/>
                              <a:gd name="T102" fmla="+- 0 2458 103"/>
                              <a:gd name="T103" fmla="*/ 2458 h 8490"/>
                              <a:gd name="T104" fmla="+- 0 11052 2808"/>
                              <a:gd name="T105" fmla="*/ T104 w 8244"/>
                              <a:gd name="T106" fmla="+- 0 1961 103"/>
                              <a:gd name="T107" fmla="*/ 1961 h 8490"/>
                              <a:gd name="T108" fmla="+- 0 11052 2808"/>
                              <a:gd name="T109" fmla="*/ T108 w 8244"/>
                              <a:gd name="T110" fmla="+- 0 1345 103"/>
                              <a:gd name="T111" fmla="*/ 1345 h 8490"/>
                              <a:gd name="T112" fmla="+- 0 11052 2808"/>
                              <a:gd name="T113" fmla="*/ T112 w 8244"/>
                              <a:gd name="T114" fmla="+- 0 848 103"/>
                              <a:gd name="T115" fmla="*/ 848 h 8490"/>
                              <a:gd name="T116" fmla="+- 0 11052 2808"/>
                              <a:gd name="T117" fmla="*/ T116 w 8244"/>
                              <a:gd name="T118" fmla="+- 0 599 103"/>
                              <a:gd name="T119" fmla="*/ 599 h 8490"/>
                              <a:gd name="T120" fmla="+- 0 11052 2808"/>
                              <a:gd name="T121" fmla="*/ T120 w 8244"/>
                              <a:gd name="T122" fmla="+- 0 103 103"/>
                              <a:gd name="T123" fmla="*/ 103 h 8490"/>
                              <a:gd name="T124" fmla="+- 0 2808 2808"/>
                              <a:gd name="T125" fmla="*/ T124 w 8244"/>
                              <a:gd name="T126" fmla="+- 0 351 103"/>
                              <a:gd name="T127" fmla="*/ 351 h 8490"/>
                              <a:gd name="T128" fmla="+- 0 11052 2808"/>
                              <a:gd name="T129" fmla="*/ T128 w 8244"/>
                              <a:gd name="T130" fmla="+- 0 103 103"/>
                              <a:gd name="T131" fmla="*/ 103 h 8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244" h="8490">
                                <a:moveTo>
                                  <a:pt x="8244" y="248"/>
                                </a:moveTo>
                                <a:lnTo>
                                  <a:pt x="0" y="248"/>
                                </a:lnTo>
                                <a:lnTo>
                                  <a:pt x="0" y="496"/>
                                </a:lnTo>
                                <a:lnTo>
                                  <a:pt x="0" y="745"/>
                                </a:lnTo>
                                <a:lnTo>
                                  <a:pt x="0" y="993"/>
                                </a:lnTo>
                                <a:lnTo>
                                  <a:pt x="0" y="1242"/>
                                </a:lnTo>
                                <a:lnTo>
                                  <a:pt x="0" y="1490"/>
                                </a:lnTo>
                                <a:lnTo>
                                  <a:pt x="0" y="1858"/>
                                </a:lnTo>
                                <a:lnTo>
                                  <a:pt x="0" y="2107"/>
                                </a:lnTo>
                                <a:lnTo>
                                  <a:pt x="0" y="2355"/>
                                </a:lnTo>
                                <a:lnTo>
                                  <a:pt x="0" y="2724"/>
                                </a:lnTo>
                                <a:lnTo>
                                  <a:pt x="0" y="3050"/>
                                </a:lnTo>
                                <a:lnTo>
                                  <a:pt x="0" y="3375"/>
                                </a:lnTo>
                                <a:lnTo>
                                  <a:pt x="0" y="3640"/>
                                </a:lnTo>
                                <a:lnTo>
                                  <a:pt x="0" y="3949"/>
                                </a:lnTo>
                                <a:lnTo>
                                  <a:pt x="0" y="4275"/>
                                </a:lnTo>
                                <a:lnTo>
                                  <a:pt x="0" y="4540"/>
                                </a:lnTo>
                                <a:lnTo>
                                  <a:pt x="0" y="4909"/>
                                </a:lnTo>
                                <a:lnTo>
                                  <a:pt x="0" y="5157"/>
                                </a:lnTo>
                                <a:lnTo>
                                  <a:pt x="0" y="5526"/>
                                </a:lnTo>
                                <a:lnTo>
                                  <a:pt x="0" y="5774"/>
                                </a:lnTo>
                                <a:lnTo>
                                  <a:pt x="0" y="6022"/>
                                </a:lnTo>
                                <a:lnTo>
                                  <a:pt x="0" y="6391"/>
                                </a:lnTo>
                                <a:lnTo>
                                  <a:pt x="0" y="6639"/>
                                </a:lnTo>
                                <a:lnTo>
                                  <a:pt x="0" y="7008"/>
                                </a:lnTo>
                                <a:lnTo>
                                  <a:pt x="0" y="7256"/>
                                </a:lnTo>
                                <a:lnTo>
                                  <a:pt x="0" y="7504"/>
                                </a:lnTo>
                                <a:lnTo>
                                  <a:pt x="0" y="7753"/>
                                </a:lnTo>
                                <a:lnTo>
                                  <a:pt x="0" y="8121"/>
                                </a:lnTo>
                                <a:lnTo>
                                  <a:pt x="0" y="8490"/>
                                </a:lnTo>
                                <a:lnTo>
                                  <a:pt x="8244" y="8490"/>
                                </a:lnTo>
                                <a:lnTo>
                                  <a:pt x="8244" y="8121"/>
                                </a:lnTo>
                                <a:lnTo>
                                  <a:pt x="8244" y="7753"/>
                                </a:lnTo>
                                <a:lnTo>
                                  <a:pt x="8244" y="7504"/>
                                </a:lnTo>
                                <a:lnTo>
                                  <a:pt x="8244" y="7256"/>
                                </a:lnTo>
                                <a:lnTo>
                                  <a:pt x="8244" y="7008"/>
                                </a:lnTo>
                                <a:lnTo>
                                  <a:pt x="8244" y="6639"/>
                                </a:lnTo>
                                <a:lnTo>
                                  <a:pt x="8244" y="6391"/>
                                </a:lnTo>
                                <a:lnTo>
                                  <a:pt x="8244" y="6022"/>
                                </a:lnTo>
                                <a:lnTo>
                                  <a:pt x="8244" y="5774"/>
                                </a:lnTo>
                                <a:lnTo>
                                  <a:pt x="8244" y="5526"/>
                                </a:lnTo>
                                <a:lnTo>
                                  <a:pt x="8244" y="5157"/>
                                </a:lnTo>
                                <a:lnTo>
                                  <a:pt x="8244" y="4909"/>
                                </a:lnTo>
                                <a:lnTo>
                                  <a:pt x="8244" y="4540"/>
                                </a:lnTo>
                                <a:lnTo>
                                  <a:pt x="8244" y="4275"/>
                                </a:lnTo>
                                <a:lnTo>
                                  <a:pt x="8244" y="3949"/>
                                </a:lnTo>
                                <a:lnTo>
                                  <a:pt x="8244" y="3640"/>
                                </a:lnTo>
                                <a:lnTo>
                                  <a:pt x="8244" y="3375"/>
                                </a:lnTo>
                                <a:lnTo>
                                  <a:pt x="8244" y="3050"/>
                                </a:lnTo>
                                <a:lnTo>
                                  <a:pt x="8244" y="2724"/>
                                </a:lnTo>
                                <a:lnTo>
                                  <a:pt x="8244" y="2355"/>
                                </a:lnTo>
                                <a:lnTo>
                                  <a:pt x="8244" y="2107"/>
                                </a:lnTo>
                                <a:lnTo>
                                  <a:pt x="8244" y="1858"/>
                                </a:lnTo>
                                <a:lnTo>
                                  <a:pt x="8244" y="1490"/>
                                </a:lnTo>
                                <a:lnTo>
                                  <a:pt x="8244" y="1242"/>
                                </a:lnTo>
                                <a:lnTo>
                                  <a:pt x="8244" y="993"/>
                                </a:lnTo>
                                <a:lnTo>
                                  <a:pt x="8244" y="745"/>
                                </a:lnTo>
                                <a:lnTo>
                                  <a:pt x="8244" y="496"/>
                                </a:lnTo>
                                <a:lnTo>
                                  <a:pt x="8244" y="248"/>
                                </a:lnTo>
                                <a:moveTo>
                                  <a:pt x="8244" y="0"/>
                                </a:moveTo>
                                <a:lnTo>
                                  <a:pt x="0" y="0"/>
                                </a:lnTo>
                                <a:lnTo>
                                  <a:pt x="0" y="248"/>
                                </a:lnTo>
                                <a:lnTo>
                                  <a:pt x="8244" y="248"/>
                                </a:lnTo>
                                <a:lnTo>
                                  <a:pt x="8244"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7847522" name="Line 86"/>
                        <wps:cNvCnPr>
                          <a:cxnSpLocks noChangeShapeType="1"/>
                        </wps:cNvCnPr>
                        <wps:spPr bwMode="auto">
                          <a:xfrm>
                            <a:off x="2756" y="103"/>
                            <a:ext cx="0" cy="8490"/>
                          </a:xfrm>
                          <a:prstGeom prst="line">
                            <a:avLst/>
                          </a:prstGeom>
                          <a:noFill/>
                          <a:ln w="65532">
                            <a:solidFill>
                              <a:srgbClr val="E6E6E6"/>
                            </a:solidFill>
                            <a:round/>
                            <a:headEnd/>
                            <a:tailEnd/>
                          </a:ln>
                          <a:extLst>
                            <a:ext uri="{909E8E84-426E-40DD-AFC4-6F175D3DCCD1}">
                              <a14:hiddenFill xmlns:a14="http://schemas.microsoft.com/office/drawing/2010/main">
                                <a:noFill/>
                              </a14:hiddenFill>
                            </a:ext>
                          </a:extLst>
                        </wps:spPr>
                        <wps:bodyPr/>
                      </wps:wsp>
                      <wps:wsp>
                        <wps:cNvPr id="728679658" name="Line 85"/>
                        <wps:cNvCnPr>
                          <a:cxnSpLocks noChangeShapeType="1"/>
                        </wps:cNvCnPr>
                        <wps:spPr bwMode="auto">
                          <a:xfrm>
                            <a:off x="11104" y="103"/>
                            <a:ext cx="0" cy="8490"/>
                          </a:xfrm>
                          <a:prstGeom prst="line">
                            <a:avLst/>
                          </a:prstGeom>
                          <a:noFill/>
                          <a:ln w="65532">
                            <a:solidFill>
                              <a:srgbClr val="E6E6E6"/>
                            </a:solidFill>
                            <a:round/>
                            <a:headEnd/>
                            <a:tailEnd/>
                          </a:ln>
                          <a:extLst>
                            <a:ext uri="{909E8E84-426E-40DD-AFC4-6F175D3DCCD1}">
                              <a14:hiddenFill xmlns:a14="http://schemas.microsoft.com/office/drawing/2010/main">
                                <a:noFill/>
                              </a14:hiddenFill>
                            </a:ext>
                          </a:extLst>
                        </wps:spPr>
                        <wps:bodyPr/>
                      </wps:wsp>
                      <wps:wsp>
                        <wps:cNvPr id="2117125637" name="Rectangle 84"/>
                        <wps:cNvSpPr>
                          <a:spLocks noChangeArrowheads="1"/>
                        </wps:cNvSpPr>
                        <wps:spPr bwMode="auto">
                          <a:xfrm>
                            <a:off x="2695" y="9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2385700" name="Line 83"/>
                        <wps:cNvCnPr>
                          <a:cxnSpLocks noChangeShapeType="1"/>
                        </wps:cNvCnPr>
                        <wps:spPr bwMode="auto">
                          <a:xfrm>
                            <a:off x="2705" y="98"/>
                            <a:ext cx="84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7669180" name="Rectangle 82"/>
                        <wps:cNvSpPr>
                          <a:spLocks noChangeArrowheads="1"/>
                        </wps:cNvSpPr>
                        <wps:spPr bwMode="auto">
                          <a:xfrm>
                            <a:off x="11155" y="9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2091456" name="Line 81"/>
                        <wps:cNvCnPr>
                          <a:cxnSpLocks noChangeShapeType="1"/>
                        </wps:cNvCnPr>
                        <wps:spPr bwMode="auto">
                          <a:xfrm>
                            <a:off x="2700" y="103"/>
                            <a:ext cx="0" cy="84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94338575" name="Line 80"/>
                        <wps:cNvCnPr>
                          <a:cxnSpLocks noChangeShapeType="1"/>
                        </wps:cNvCnPr>
                        <wps:spPr bwMode="auto">
                          <a:xfrm>
                            <a:off x="2705" y="8597"/>
                            <a:ext cx="84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2540106" name="Line 79"/>
                        <wps:cNvCnPr>
                          <a:cxnSpLocks noChangeShapeType="1"/>
                        </wps:cNvCnPr>
                        <wps:spPr bwMode="auto">
                          <a:xfrm>
                            <a:off x="11160" y="103"/>
                            <a:ext cx="0" cy="84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9A5B8A" id="Group 78" o:spid="_x0000_s1026" style="position:absolute;margin-left:134.75pt;margin-top:4.65pt;width:423.5pt;height:425.5pt;z-index:-252937216;mso-position-horizontal-relative:page" coordorigin="2695,93" coordsize="8470,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">
                <v:shape id="AutoShape 87" o:spid="_x0000_s1027" style="position:absolute;left:2808;top:102;width:8244;height:8490;visibility:visible;mso-wrap-style:square;v-text-anchor:top" coordsize="8244,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" path="m8244,248l,248,,496,,745,,993r,249l,1490r,368l,2107r,248l,2724r,326l,3375r,265l,3949r,326l,4540r,369l,5157r,369l,5774r,248l,6391r,248l,7008r,248l,7504r,249l,8121r,369l8244,8490r,-369l8244,7753r,-249l8244,7256r,-248l8244,6639r,-248l8244,6022r,-248l8244,5526r,-369l8244,4909r,-369l8244,4275r,-326l8244,3640r,-265l8244,3050r,-326l8244,2355r,-248l8244,1858r,-368l8244,1242r,-249l8244,745r,-249l8244,248m8244,l,,,248r8244,l8244,e" fillcolor="#e6e6e6" stroked="f">
                  <v:path arrowok="t" o:connecttype="custom" o:connectlocs="0,351;0,599;0,1096;0,1593;0,2210;0,2827;0,3478;0,4052;0,4643;0,5260;0,5877;0,6494;0,7111;0,7607;0,8224;8244,8593;8244,7856;8244,7359;8244,6742;8244,6125;8244,5629;8244,5012;8244,4378;8244,3743;8244,3153;8244,2458;8244,1961;8244,1345;8244,848;8244,599;8244,103;0,351;8244,103" o:connectangles="0,0,0,0,0,0,0,0,0,0,0,0,0,0,0,0,0,0,0,0,0,0,0,0,0,0,0,0,0,0,0,0,0"/>
                </v:shape>
                <v:line id="Line 86" o:spid="_x0000_s1028" style="position:absolute;visibility:visible;mso-wrap-style:square" from="2756,103" to="2756,8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" strokecolor="#e6e6e6" strokeweight="5.16pt"/>
                <v:line id="Line 85" o:spid="_x0000_s1029" style="position:absolute;visibility:visible;mso-wrap-style:square" from="11104,103" to="11104,8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" strokecolor="#e6e6e6" strokeweight="5.16pt"/>
                <v:rect id="Rectangle 84" o:spid="_x0000_s1030" style="position:absolute;left:2695;top:9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" fillcolor="black" stroked="f"/>
                <v:line id="Line 83" o:spid="_x0000_s1031" style="position:absolute;visibility:visible;mso-wrap-style:square" from="2705,98" to="111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" strokeweight=".48pt"/>
                <v:rect id="Rectangle 82" o:spid="_x0000_s1032" style="position:absolute;left:11155;top:9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" fillcolor="black" stroked="f"/>
                <v:line id="Line 81" o:spid="_x0000_s1033" style="position:absolute;visibility:visible;mso-wrap-style:square" from="2700,103" to="2700,8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" strokeweight=".48pt"/>
                <v:line id="Line 80" o:spid="_x0000_s1034" style="position:absolute;visibility:visible;mso-wrap-style:square" from="2705,8597" to="11155,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" strokeweight=".48pt"/>
                <v:line id="Line 79" o:spid="_x0000_s1035" style="position:absolute;visibility:visible;mso-wrap-style:square" from="11160,103" to="11160,8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" strokeweight=".48pt"/>
                <w10:wrap anchorx="page"/>
              </v:group>
            </w:pict>
          </mc:Fallback>
        </mc:AlternateContent>
      </w:r>
      <w:r w:rsidR="00F67886">
        <w:t>The Model Bond Purchase Agreement (the “</w:t>
      </w:r>
      <w:r w:rsidR="00F67886">
        <w:rPr>
          <w:i/>
        </w:rPr>
        <w:t>Agreement</w:t>
      </w:r>
      <w:r w:rsidR="00F67886">
        <w:t>”) is intended for use</w:t>
      </w:r>
      <w:r w:rsidR="00F67886">
        <w:rPr>
          <w:spacing w:val="43"/>
        </w:rPr>
        <w:t xml:space="preserve"> </w:t>
      </w:r>
      <w:r w:rsidR="00F67886">
        <w:t>in connection with governmental tax- or revenue-supported securities (“</w:t>
      </w:r>
      <w:r w:rsidR="00F67886">
        <w:rPr>
          <w:i/>
        </w:rPr>
        <w:t>Securities</w:t>
      </w:r>
      <w:r w:rsidR="00F67886">
        <w:t xml:space="preserve">”), including fixed, variable-rate, auction and credit-enhanced Securities.  The Agreement consists of the Bond Purchase Agreement Terms and Acceptance, including the Schedules identified below and attached hereto (collectively, </w:t>
      </w:r>
      <w:r w:rsidR="00F67886">
        <w:rPr>
          <w:i/>
        </w:rPr>
        <w:t>“BPA Terms and Acceptance”</w:t>
      </w:r>
      <w:r w:rsidR="00F67886">
        <w:t>), and the Bond Purchase Agreement General Provisions and Conditions (</w:t>
      </w:r>
      <w:r w:rsidR="00F67886">
        <w:rPr>
          <w:i/>
        </w:rPr>
        <w:t>“BPA General Provisions and</w:t>
      </w:r>
      <w:r w:rsidR="00F67886">
        <w:rPr>
          <w:i/>
          <w:spacing w:val="-3"/>
        </w:rPr>
        <w:t xml:space="preserve"> </w:t>
      </w:r>
      <w:r w:rsidR="00F67886">
        <w:rPr>
          <w:i/>
        </w:rPr>
        <w:t>Conditions”</w:t>
      </w:r>
      <w:r w:rsidR="00F67886">
        <w:t>).</w:t>
      </w:r>
    </w:p>
    <w:p w14:paraId="66417D0A" w14:textId="77777777" w:rsidR="001F2AD1" w:rsidRDefault="00F67886">
      <w:pPr>
        <w:pStyle w:val="BodyText"/>
        <w:spacing w:before="120" w:line="216" w:lineRule="auto"/>
        <w:ind w:left="1088" w:right="623"/>
        <w:jc w:val="both"/>
      </w:pPr>
      <w:r>
        <w:t xml:space="preserve">The </w:t>
      </w:r>
      <w:r>
        <w:rPr>
          <w:i/>
        </w:rPr>
        <w:t xml:space="preserve">BPA Terms and Acceptance </w:t>
      </w:r>
      <w:r>
        <w:t>will be modified to reflect the specific terms and provisions applicable to the issuance and sale of the Securities. Complete the blanks in the sections below and the attached Schedules as applicable:</w:t>
      </w:r>
    </w:p>
    <w:p w14:paraId="7966DD25" w14:textId="77777777" w:rsidR="001F2AD1" w:rsidRDefault="00F67886">
      <w:pPr>
        <w:pStyle w:val="ListParagraph"/>
        <w:numPr>
          <w:ilvl w:val="0"/>
          <w:numId w:val="5"/>
        </w:numPr>
        <w:tabs>
          <w:tab w:val="left" w:pos="1808"/>
        </w:tabs>
        <w:spacing w:before="99"/>
        <w:ind w:right="0"/>
        <w:rPr>
          <w:sz w:val="24"/>
        </w:rPr>
      </w:pPr>
      <w:r>
        <w:rPr>
          <w:sz w:val="24"/>
        </w:rPr>
        <w:t>Schedule I sets forth the terms of the</w:t>
      </w:r>
      <w:r>
        <w:rPr>
          <w:spacing w:val="-8"/>
          <w:sz w:val="24"/>
        </w:rPr>
        <w:t xml:space="preserve"> </w:t>
      </w:r>
      <w:r>
        <w:rPr>
          <w:sz w:val="24"/>
        </w:rPr>
        <w:t>Securities.</w:t>
      </w:r>
    </w:p>
    <w:p w14:paraId="7A3EBF96" w14:textId="77777777" w:rsidR="001F2AD1" w:rsidRDefault="00F67886">
      <w:pPr>
        <w:pStyle w:val="ListParagraph"/>
        <w:numPr>
          <w:ilvl w:val="0"/>
          <w:numId w:val="5"/>
        </w:numPr>
        <w:tabs>
          <w:tab w:val="left" w:pos="1808"/>
        </w:tabs>
        <w:spacing w:before="32"/>
        <w:ind w:right="0"/>
        <w:rPr>
          <w:sz w:val="24"/>
        </w:rPr>
      </w:pPr>
      <w:r>
        <w:rPr>
          <w:sz w:val="24"/>
        </w:rPr>
        <w:t>Schedule II contains certain defined</w:t>
      </w:r>
      <w:r>
        <w:rPr>
          <w:spacing w:val="-4"/>
          <w:sz w:val="24"/>
        </w:rPr>
        <w:t xml:space="preserve"> </w:t>
      </w:r>
      <w:r>
        <w:rPr>
          <w:sz w:val="24"/>
        </w:rPr>
        <w:t>terms.</w:t>
      </w:r>
    </w:p>
    <w:p w14:paraId="5448D41A" w14:textId="77777777" w:rsidR="001F2AD1" w:rsidRDefault="00F67886">
      <w:pPr>
        <w:pStyle w:val="ListParagraph"/>
        <w:numPr>
          <w:ilvl w:val="0"/>
          <w:numId w:val="5"/>
        </w:numPr>
        <w:tabs>
          <w:tab w:val="left" w:pos="1805"/>
          <w:tab w:val="left" w:pos="1806"/>
        </w:tabs>
        <w:spacing w:before="58" w:line="213" w:lineRule="auto"/>
        <w:ind w:right="624" w:hanging="468"/>
        <w:jc w:val="left"/>
        <w:rPr>
          <w:sz w:val="24"/>
        </w:rPr>
      </w:pPr>
      <w:r>
        <w:rPr>
          <w:sz w:val="24"/>
        </w:rPr>
        <w:t>Schedule III includes any modifications to the Agreement and other required State- or Issuer-specific</w:t>
      </w:r>
      <w:r>
        <w:rPr>
          <w:spacing w:val="-2"/>
          <w:sz w:val="24"/>
        </w:rPr>
        <w:t xml:space="preserve"> </w:t>
      </w:r>
      <w:r>
        <w:rPr>
          <w:sz w:val="24"/>
        </w:rPr>
        <w:t>provisions.</w:t>
      </w:r>
    </w:p>
    <w:p w14:paraId="0D52F580" w14:textId="77777777" w:rsidR="001F2AD1" w:rsidRDefault="00F67886">
      <w:pPr>
        <w:pStyle w:val="ListParagraph"/>
        <w:numPr>
          <w:ilvl w:val="0"/>
          <w:numId w:val="5"/>
        </w:numPr>
        <w:tabs>
          <w:tab w:val="left" w:pos="1807"/>
          <w:tab w:val="left" w:pos="1808"/>
        </w:tabs>
        <w:spacing w:before="59" w:line="213" w:lineRule="auto"/>
        <w:ind w:left="1340" w:right="624" w:firstLine="0"/>
        <w:jc w:val="left"/>
        <w:rPr>
          <w:sz w:val="24"/>
        </w:rPr>
      </w:pPr>
      <w:r>
        <w:rPr>
          <w:sz w:val="24"/>
        </w:rPr>
        <w:t xml:space="preserve">Schedule </w:t>
      </w:r>
      <w:r w:rsidR="006B287B">
        <w:rPr>
          <w:sz w:val="24"/>
        </w:rPr>
        <w:t>I</w:t>
      </w:r>
      <w:r>
        <w:rPr>
          <w:sz w:val="24"/>
        </w:rPr>
        <w:t xml:space="preserve">V lists the items to be delivered at the Closing for the delivery </w:t>
      </w:r>
      <w:proofErr w:type="gramStart"/>
      <w:r>
        <w:rPr>
          <w:sz w:val="24"/>
        </w:rPr>
        <w:t>of  the</w:t>
      </w:r>
      <w:proofErr w:type="gramEnd"/>
      <w:r>
        <w:rPr>
          <w:sz w:val="24"/>
        </w:rPr>
        <w:t xml:space="preserve"> Securities.</w:t>
      </w:r>
    </w:p>
    <w:p w14:paraId="33248BFE" w14:textId="489087F0" w:rsidR="001F2AD1" w:rsidRDefault="00FD2B66">
      <w:pPr>
        <w:pStyle w:val="BodyText"/>
        <w:spacing w:before="121" w:line="216" w:lineRule="auto"/>
        <w:ind w:left="1088" w:right="625"/>
        <w:jc w:val="both"/>
      </w:pPr>
      <w:commentRangeStart w:id="0"/>
      <w:commentRangeEnd w:id="0"/>
      <w:r>
        <w:rPr>
          <w:rStyle w:val="CommentReference"/>
        </w:rPr>
        <w:commentReference w:id="0"/>
      </w:r>
      <w:r w:rsidR="00F67886">
        <w:t xml:space="preserve">The </w:t>
      </w:r>
      <w:r w:rsidR="00F67886">
        <w:rPr>
          <w:i/>
        </w:rPr>
        <w:t xml:space="preserve">BPA Terms and Acceptance </w:t>
      </w:r>
      <w:proofErr w:type="gramStart"/>
      <w:r w:rsidR="00F67886">
        <w:t>includes</w:t>
      </w:r>
      <w:proofErr w:type="gramEnd"/>
      <w:r w:rsidR="00F67886">
        <w:t xml:space="preserve"> various alternative provisions. The drafter should consult closely with his or her client to determine which alternatives to select.</w:t>
      </w:r>
    </w:p>
    <w:p w14:paraId="1C1B4E24" w14:textId="77777777" w:rsidR="001F2AD1" w:rsidRDefault="00F67886">
      <w:pPr>
        <w:spacing w:before="120" w:line="216" w:lineRule="auto"/>
        <w:ind w:left="1088" w:right="625"/>
        <w:jc w:val="both"/>
        <w:rPr>
          <w:sz w:val="24"/>
        </w:rPr>
      </w:pPr>
      <w:r>
        <w:rPr>
          <w:sz w:val="24"/>
        </w:rPr>
        <w:t xml:space="preserve">The </w:t>
      </w:r>
      <w:r>
        <w:rPr>
          <w:i/>
          <w:sz w:val="24"/>
        </w:rPr>
        <w:t xml:space="preserve">BPA General Provisions and Conditions </w:t>
      </w:r>
      <w:r>
        <w:rPr>
          <w:sz w:val="24"/>
        </w:rPr>
        <w:t>contains provisions that are applicable to each transaction and may be modified by use of Schedule III to the BPA Terms and Acceptance.</w:t>
      </w:r>
    </w:p>
    <w:p w14:paraId="5E917DC3" w14:textId="77777777" w:rsidR="001F2AD1" w:rsidRDefault="00F67886">
      <w:pPr>
        <w:spacing w:before="120" w:line="216" w:lineRule="auto"/>
        <w:ind w:left="1088" w:right="625"/>
        <w:jc w:val="both"/>
        <w:rPr>
          <w:sz w:val="24"/>
        </w:rPr>
      </w:pPr>
      <w:r>
        <w:rPr>
          <w:sz w:val="24"/>
        </w:rPr>
        <w:t xml:space="preserve">The </w:t>
      </w:r>
      <w:r>
        <w:rPr>
          <w:i/>
          <w:sz w:val="24"/>
        </w:rPr>
        <w:t xml:space="preserve">Instructions and Commentary </w:t>
      </w:r>
      <w:r>
        <w:rPr>
          <w:sz w:val="24"/>
        </w:rPr>
        <w:t>separately provide further information and guidance that may be useful in drafting the Agreement.</w:t>
      </w:r>
    </w:p>
    <w:p w14:paraId="0E929502" w14:textId="77777777" w:rsidR="001F2AD1" w:rsidRDefault="00F67886">
      <w:pPr>
        <w:spacing w:before="121" w:line="216" w:lineRule="auto"/>
        <w:ind w:left="1088" w:right="626"/>
        <w:jc w:val="both"/>
        <w:rPr>
          <w:i/>
          <w:sz w:val="24"/>
        </w:rPr>
      </w:pPr>
      <w:r>
        <w:rPr>
          <w:i/>
          <w:sz w:val="24"/>
        </w:rPr>
        <w:t xml:space="preserve">Drafter’s notes and instructions for completion of the BPA Terms and Acceptance are included in shaded text boxes throughout this document but are </w:t>
      </w:r>
      <w:r>
        <w:rPr>
          <w:i/>
          <w:sz w:val="24"/>
          <w:u w:val="single"/>
        </w:rPr>
        <w:t>not</w:t>
      </w:r>
      <w:r>
        <w:rPr>
          <w:i/>
          <w:sz w:val="24"/>
        </w:rPr>
        <w:t xml:space="preserve"> part of </w:t>
      </w:r>
      <w:r>
        <w:rPr>
          <w:i/>
          <w:spacing w:val="-5"/>
          <w:sz w:val="24"/>
        </w:rPr>
        <w:t xml:space="preserve">the </w:t>
      </w:r>
      <w:r>
        <w:rPr>
          <w:i/>
          <w:sz w:val="24"/>
        </w:rPr>
        <w:t xml:space="preserve">Agreement. </w:t>
      </w:r>
      <w:r>
        <w:rPr>
          <w:i/>
          <w:sz w:val="24"/>
          <w:u w:val="single"/>
        </w:rPr>
        <w:t>All text boxes and alternative provisions not utilized should be deleted</w:t>
      </w:r>
      <w:r>
        <w:rPr>
          <w:i/>
          <w:sz w:val="24"/>
        </w:rPr>
        <w:t xml:space="preserve"> </w:t>
      </w:r>
      <w:r>
        <w:rPr>
          <w:i/>
          <w:sz w:val="24"/>
          <w:u w:val="single"/>
        </w:rPr>
        <w:t>from the final BPA Terms and</w:t>
      </w:r>
      <w:r>
        <w:rPr>
          <w:i/>
          <w:spacing w:val="-1"/>
          <w:sz w:val="24"/>
          <w:u w:val="single"/>
        </w:rPr>
        <w:t xml:space="preserve"> </w:t>
      </w:r>
      <w:r>
        <w:rPr>
          <w:i/>
          <w:sz w:val="24"/>
          <w:u w:val="single"/>
        </w:rPr>
        <w:t>Acceptance.</w:t>
      </w:r>
    </w:p>
    <w:p w14:paraId="286B282C" w14:textId="77777777" w:rsidR="001F2AD1" w:rsidRDefault="001F2AD1">
      <w:pPr>
        <w:pStyle w:val="BodyText"/>
        <w:rPr>
          <w:i/>
          <w:sz w:val="20"/>
        </w:rPr>
      </w:pPr>
    </w:p>
    <w:p w14:paraId="31F0ED89" w14:textId="77777777" w:rsidR="001F2AD1" w:rsidRDefault="001F2AD1">
      <w:pPr>
        <w:pStyle w:val="BodyText"/>
        <w:rPr>
          <w:i/>
          <w:sz w:val="20"/>
        </w:rPr>
      </w:pPr>
    </w:p>
    <w:p w14:paraId="02D57A8A" w14:textId="77777777" w:rsidR="001F2AD1" w:rsidRDefault="001F2AD1">
      <w:pPr>
        <w:pStyle w:val="BodyText"/>
        <w:rPr>
          <w:i/>
          <w:sz w:val="20"/>
        </w:rPr>
      </w:pPr>
    </w:p>
    <w:p w14:paraId="52CAA479" w14:textId="77777777" w:rsidR="001F2AD1" w:rsidRDefault="001F2AD1">
      <w:pPr>
        <w:pStyle w:val="BodyText"/>
        <w:rPr>
          <w:i/>
          <w:sz w:val="20"/>
        </w:rPr>
      </w:pPr>
    </w:p>
    <w:p w14:paraId="43149378" w14:textId="77777777" w:rsidR="001F2AD1" w:rsidRDefault="001F2AD1">
      <w:pPr>
        <w:pStyle w:val="BodyText"/>
        <w:spacing w:before="9"/>
        <w:rPr>
          <w:i/>
          <w:sz w:val="29"/>
        </w:rPr>
      </w:pPr>
    </w:p>
    <w:p w14:paraId="1343CCFD" w14:textId="77777777" w:rsidR="001F2AD1" w:rsidRDefault="001F2AD1">
      <w:pPr>
        <w:sectPr w:rsidR="001F2AD1">
          <w:type w:val="continuous"/>
          <w:pgSz w:w="12240" w:h="15840"/>
          <w:pgMar w:top="1440" w:right="560" w:bottom="280" w:left="1720" w:header="720" w:footer="720" w:gutter="0"/>
          <w:cols w:space="720"/>
        </w:sectPr>
      </w:pPr>
    </w:p>
    <w:p w14:paraId="2B1BC0F5" w14:textId="77777777" w:rsidR="001F2AD1" w:rsidRPr="00D027E0" w:rsidRDefault="00F67886">
      <w:pPr>
        <w:pStyle w:val="Heading1"/>
        <w:spacing w:before="79"/>
        <w:ind w:left="0" w:right="438"/>
        <w:jc w:val="center"/>
      </w:pPr>
      <w:r w:rsidRPr="00D027E0">
        <w:rPr>
          <w:u w:val="thick"/>
        </w:rPr>
        <w:lastRenderedPageBreak/>
        <w:t>Table of Contents</w:t>
      </w:r>
    </w:p>
    <w:p w14:paraId="62C62F93" w14:textId="77777777" w:rsidR="001F2AD1" w:rsidRPr="00D027E0" w:rsidRDefault="001F2AD1">
      <w:pPr>
        <w:pStyle w:val="BodyText"/>
        <w:spacing w:before="10"/>
        <w:rPr>
          <w:b/>
        </w:rPr>
      </w:pPr>
    </w:p>
    <w:p w14:paraId="681BF98F" w14:textId="77777777" w:rsidR="001F2AD1" w:rsidRPr="00D027E0" w:rsidRDefault="00F67886">
      <w:pPr>
        <w:tabs>
          <w:tab w:val="left" w:pos="3439"/>
          <w:tab w:val="left" w:pos="8586"/>
        </w:tabs>
        <w:ind w:left="1160"/>
        <w:rPr>
          <w:b/>
          <w:sz w:val="24"/>
          <w:szCs w:val="24"/>
        </w:rPr>
      </w:pPr>
      <w:r w:rsidRPr="00D027E0">
        <w:rPr>
          <w:b/>
          <w:sz w:val="24"/>
          <w:szCs w:val="24"/>
          <w:u w:val="thick"/>
        </w:rPr>
        <w:t>Section</w:t>
      </w:r>
      <w:r w:rsidRPr="00D027E0">
        <w:rPr>
          <w:b/>
          <w:sz w:val="24"/>
          <w:szCs w:val="24"/>
        </w:rPr>
        <w:tab/>
      </w:r>
      <w:r w:rsidRPr="00D027E0">
        <w:rPr>
          <w:b/>
          <w:sz w:val="24"/>
          <w:szCs w:val="24"/>
          <w:u w:val="thick"/>
        </w:rPr>
        <w:t>Title</w:t>
      </w:r>
      <w:r w:rsidRPr="00D027E0">
        <w:rPr>
          <w:b/>
          <w:sz w:val="24"/>
          <w:szCs w:val="24"/>
        </w:rPr>
        <w:tab/>
      </w:r>
      <w:r w:rsidRPr="00D027E0">
        <w:rPr>
          <w:b/>
          <w:sz w:val="24"/>
          <w:szCs w:val="24"/>
          <w:u w:val="thick"/>
        </w:rPr>
        <w:t>Page</w:t>
      </w:r>
    </w:p>
    <w:p w14:paraId="1441D704" w14:textId="77777777" w:rsidR="001F2AD1" w:rsidRPr="00D027E0" w:rsidRDefault="001F2AD1">
      <w:pPr>
        <w:pStyle w:val="BodyText"/>
        <w:spacing w:before="8" w:after="1"/>
        <w:rPr>
          <w:b/>
        </w:rPr>
      </w:pPr>
    </w:p>
    <w:tbl>
      <w:tblPr>
        <w:tblW w:w="0" w:type="auto"/>
        <w:tblInd w:w="1117" w:type="dxa"/>
        <w:tblLayout w:type="fixed"/>
        <w:tblCellMar>
          <w:left w:w="0" w:type="dxa"/>
          <w:right w:w="0" w:type="dxa"/>
        </w:tblCellMar>
        <w:tblLook w:val="01E0" w:firstRow="1" w:lastRow="1" w:firstColumn="1" w:lastColumn="1" w:noHBand="0" w:noVBand="0"/>
      </w:tblPr>
      <w:tblGrid>
        <w:gridCol w:w="1400"/>
        <w:gridCol w:w="6022"/>
        <w:gridCol w:w="598"/>
      </w:tblGrid>
      <w:tr w:rsidR="001F2AD1" w:rsidRPr="00D027E0" w14:paraId="1B1B28C3" w14:textId="77777777">
        <w:trPr>
          <w:trHeight w:val="270"/>
        </w:trPr>
        <w:tc>
          <w:tcPr>
            <w:tcW w:w="1400" w:type="dxa"/>
          </w:tcPr>
          <w:p w14:paraId="3CE275CB" w14:textId="77777777" w:rsidR="001F2AD1" w:rsidRPr="00D027E0" w:rsidRDefault="00F67886">
            <w:pPr>
              <w:pStyle w:val="TableParagraph"/>
              <w:spacing w:line="251" w:lineRule="exact"/>
              <w:ind w:left="50"/>
              <w:rPr>
                <w:b/>
                <w:sz w:val="24"/>
                <w:szCs w:val="24"/>
              </w:rPr>
            </w:pPr>
            <w:r w:rsidRPr="00D027E0">
              <w:rPr>
                <w:b/>
                <w:sz w:val="24"/>
                <w:szCs w:val="24"/>
              </w:rPr>
              <w:t>1.</w:t>
            </w:r>
          </w:p>
        </w:tc>
        <w:tc>
          <w:tcPr>
            <w:tcW w:w="6022" w:type="dxa"/>
          </w:tcPr>
          <w:p w14:paraId="56CDAF35" w14:textId="77777777" w:rsidR="001F2AD1" w:rsidRPr="00D027E0" w:rsidRDefault="00F67886">
            <w:pPr>
              <w:pStyle w:val="TableParagraph"/>
              <w:spacing w:line="251" w:lineRule="exact"/>
              <w:ind w:left="90"/>
              <w:rPr>
                <w:b/>
                <w:sz w:val="24"/>
                <w:szCs w:val="24"/>
              </w:rPr>
            </w:pPr>
            <w:r w:rsidRPr="00D027E0">
              <w:rPr>
                <w:b/>
                <w:sz w:val="24"/>
                <w:szCs w:val="24"/>
              </w:rPr>
              <w:t>Offer to Purchase the Securities; Execution of Terms and</w:t>
            </w:r>
          </w:p>
        </w:tc>
        <w:tc>
          <w:tcPr>
            <w:tcW w:w="598" w:type="dxa"/>
          </w:tcPr>
          <w:p w14:paraId="2BC76284" w14:textId="77777777" w:rsidR="001F2AD1" w:rsidRPr="00D027E0" w:rsidRDefault="001F2AD1">
            <w:pPr>
              <w:pStyle w:val="TableParagraph"/>
              <w:spacing w:line="240" w:lineRule="auto"/>
              <w:rPr>
                <w:sz w:val="24"/>
                <w:szCs w:val="24"/>
              </w:rPr>
            </w:pPr>
          </w:p>
        </w:tc>
      </w:tr>
      <w:tr w:rsidR="001F2AD1" w:rsidRPr="00D027E0" w14:paraId="09EBFC94" w14:textId="77777777">
        <w:trPr>
          <w:trHeight w:val="275"/>
        </w:trPr>
        <w:tc>
          <w:tcPr>
            <w:tcW w:w="1400" w:type="dxa"/>
          </w:tcPr>
          <w:p w14:paraId="7BF78D43" w14:textId="3F79748E" w:rsidR="001F2AD1" w:rsidRPr="00D027E0" w:rsidRDefault="007842F0">
            <w:pPr>
              <w:pStyle w:val="TableParagraph"/>
              <w:spacing w:line="240" w:lineRule="auto"/>
              <w:rPr>
                <w:sz w:val="24"/>
                <w:szCs w:val="24"/>
              </w:rPr>
            </w:pPr>
            <w:r>
              <w:rPr>
                <w:sz w:val="24"/>
                <w:szCs w:val="24"/>
              </w:rPr>
              <w:t>3</w:t>
            </w:r>
          </w:p>
        </w:tc>
        <w:tc>
          <w:tcPr>
            <w:tcW w:w="6022" w:type="dxa"/>
          </w:tcPr>
          <w:p w14:paraId="62F34E08" w14:textId="77777777" w:rsidR="001F2AD1" w:rsidRPr="00D027E0" w:rsidRDefault="00F67886">
            <w:pPr>
              <w:pStyle w:val="TableParagraph"/>
              <w:ind w:left="90"/>
              <w:rPr>
                <w:b/>
                <w:sz w:val="24"/>
                <w:szCs w:val="24"/>
              </w:rPr>
            </w:pPr>
            <w:r w:rsidRPr="00D027E0">
              <w:rPr>
                <w:b/>
                <w:sz w:val="24"/>
                <w:szCs w:val="24"/>
              </w:rPr>
              <w:t>Acceptance</w:t>
            </w:r>
          </w:p>
        </w:tc>
        <w:tc>
          <w:tcPr>
            <w:tcW w:w="598" w:type="dxa"/>
          </w:tcPr>
          <w:p w14:paraId="2B056B24" w14:textId="77777777" w:rsidR="001F2AD1" w:rsidRPr="00D027E0" w:rsidRDefault="00F67886">
            <w:pPr>
              <w:pStyle w:val="TableParagraph"/>
              <w:ind w:right="48"/>
              <w:jc w:val="right"/>
              <w:rPr>
                <w:b/>
                <w:sz w:val="24"/>
                <w:szCs w:val="24"/>
              </w:rPr>
            </w:pPr>
            <w:r w:rsidRPr="00D027E0">
              <w:rPr>
                <w:b/>
                <w:sz w:val="24"/>
                <w:szCs w:val="24"/>
              </w:rPr>
              <w:t>3</w:t>
            </w:r>
          </w:p>
        </w:tc>
      </w:tr>
      <w:tr w:rsidR="001F2AD1" w:rsidRPr="00D027E0" w14:paraId="6F6BE959" w14:textId="77777777">
        <w:trPr>
          <w:trHeight w:val="275"/>
        </w:trPr>
        <w:tc>
          <w:tcPr>
            <w:tcW w:w="1400" w:type="dxa"/>
          </w:tcPr>
          <w:p w14:paraId="3D456B98" w14:textId="77777777" w:rsidR="001F2AD1" w:rsidRPr="00D027E0" w:rsidRDefault="00F67886">
            <w:pPr>
              <w:pStyle w:val="TableParagraph"/>
              <w:ind w:left="50"/>
              <w:rPr>
                <w:b/>
                <w:sz w:val="24"/>
                <w:szCs w:val="24"/>
              </w:rPr>
            </w:pPr>
            <w:r w:rsidRPr="00D027E0">
              <w:rPr>
                <w:b/>
                <w:sz w:val="24"/>
                <w:szCs w:val="24"/>
              </w:rPr>
              <w:t>2.</w:t>
            </w:r>
          </w:p>
        </w:tc>
        <w:tc>
          <w:tcPr>
            <w:tcW w:w="6022" w:type="dxa"/>
          </w:tcPr>
          <w:p w14:paraId="2B3D780B" w14:textId="77777777" w:rsidR="001F2AD1" w:rsidRPr="00D027E0" w:rsidRDefault="00F67886">
            <w:pPr>
              <w:pStyle w:val="TableParagraph"/>
              <w:ind w:left="90"/>
              <w:rPr>
                <w:b/>
                <w:sz w:val="24"/>
                <w:szCs w:val="24"/>
              </w:rPr>
            </w:pPr>
            <w:r w:rsidRPr="00D027E0">
              <w:rPr>
                <w:b/>
                <w:sz w:val="24"/>
                <w:szCs w:val="24"/>
              </w:rPr>
              <w:t>Documents Comprising the Agreement</w:t>
            </w:r>
          </w:p>
        </w:tc>
        <w:tc>
          <w:tcPr>
            <w:tcW w:w="598" w:type="dxa"/>
          </w:tcPr>
          <w:p w14:paraId="7032FEF5" w14:textId="77777777" w:rsidR="001F2AD1" w:rsidRPr="00D027E0" w:rsidRDefault="00F67886">
            <w:pPr>
              <w:pStyle w:val="TableParagraph"/>
              <w:ind w:right="48"/>
              <w:jc w:val="right"/>
              <w:rPr>
                <w:b/>
                <w:sz w:val="24"/>
                <w:szCs w:val="24"/>
              </w:rPr>
            </w:pPr>
            <w:r w:rsidRPr="00D027E0">
              <w:rPr>
                <w:b/>
                <w:sz w:val="24"/>
                <w:szCs w:val="24"/>
              </w:rPr>
              <w:t>3</w:t>
            </w:r>
          </w:p>
        </w:tc>
      </w:tr>
      <w:tr w:rsidR="001F2AD1" w:rsidRPr="00D027E0" w14:paraId="5BDE737A" w14:textId="77777777">
        <w:trPr>
          <w:trHeight w:val="275"/>
        </w:trPr>
        <w:tc>
          <w:tcPr>
            <w:tcW w:w="1400" w:type="dxa"/>
          </w:tcPr>
          <w:p w14:paraId="19E3EE5A" w14:textId="77777777" w:rsidR="001F2AD1" w:rsidRPr="00D027E0" w:rsidRDefault="00F67886">
            <w:pPr>
              <w:pStyle w:val="TableParagraph"/>
              <w:ind w:left="50"/>
              <w:rPr>
                <w:b/>
                <w:sz w:val="24"/>
                <w:szCs w:val="24"/>
              </w:rPr>
            </w:pPr>
            <w:r w:rsidRPr="00D027E0">
              <w:rPr>
                <w:b/>
                <w:sz w:val="24"/>
                <w:szCs w:val="24"/>
              </w:rPr>
              <w:t>3.</w:t>
            </w:r>
          </w:p>
        </w:tc>
        <w:tc>
          <w:tcPr>
            <w:tcW w:w="6022" w:type="dxa"/>
          </w:tcPr>
          <w:p w14:paraId="583B9F47" w14:textId="77777777" w:rsidR="001F2AD1" w:rsidRPr="00D027E0" w:rsidRDefault="00F67886">
            <w:pPr>
              <w:pStyle w:val="TableParagraph"/>
              <w:ind w:left="90"/>
              <w:rPr>
                <w:b/>
                <w:sz w:val="24"/>
                <w:szCs w:val="24"/>
              </w:rPr>
            </w:pPr>
            <w:r w:rsidRPr="00D027E0">
              <w:rPr>
                <w:b/>
                <w:sz w:val="24"/>
                <w:szCs w:val="24"/>
              </w:rPr>
              <w:t>Purchase of the Securities</w:t>
            </w:r>
          </w:p>
        </w:tc>
        <w:tc>
          <w:tcPr>
            <w:tcW w:w="598" w:type="dxa"/>
          </w:tcPr>
          <w:p w14:paraId="025A438F" w14:textId="77777777" w:rsidR="001F2AD1" w:rsidRPr="00D027E0" w:rsidRDefault="00F67886">
            <w:pPr>
              <w:pStyle w:val="TableParagraph"/>
              <w:ind w:right="47"/>
              <w:jc w:val="right"/>
              <w:rPr>
                <w:b/>
                <w:sz w:val="24"/>
                <w:szCs w:val="24"/>
              </w:rPr>
            </w:pPr>
            <w:r w:rsidRPr="00D027E0">
              <w:rPr>
                <w:b/>
                <w:sz w:val="24"/>
                <w:szCs w:val="24"/>
              </w:rPr>
              <w:t>4</w:t>
            </w:r>
          </w:p>
        </w:tc>
      </w:tr>
      <w:tr w:rsidR="001F2AD1" w:rsidRPr="00D027E0" w14:paraId="2881FEA1" w14:textId="77777777">
        <w:trPr>
          <w:trHeight w:val="275"/>
        </w:trPr>
        <w:tc>
          <w:tcPr>
            <w:tcW w:w="1400" w:type="dxa"/>
          </w:tcPr>
          <w:p w14:paraId="000107D0" w14:textId="77777777" w:rsidR="001F2AD1" w:rsidRPr="00D027E0" w:rsidRDefault="00F67886">
            <w:pPr>
              <w:pStyle w:val="TableParagraph"/>
              <w:ind w:left="50"/>
              <w:rPr>
                <w:b/>
                <w:sz w:val="24"/>
                <w:szCs w:val="24"/>
              </w:rPr>
            </w:pPr>
            <w:r w:rsidRPr="00D027E0">
              <w:rPr>
                <w:b/>
                <w:sz w:val="24"/>
                <w:szCs w:val="24"/>
              </w:rPr>
              <w:t>4.</w:t>
            </w:r>
          </w:p>
        </w:tc>
        <w:tc>
          <w:tcPr>
            <w:tcW w:w="6022" w:type="dxa"/>
          </w:tcPr>
          <w:p w14:paraId="42955DAD" w14:textId="77777777" w:rsidR="001F2AD1" w:rsidRPr="00D027E0" w:rsidRDefault="00F67886">
            <w:pPr>
              <w:pStyle w:val="TableParagraph"/>
              <w:ind w:left="89"/>
              <w:rPr>
                <w:b/>
                <w:sz w:val="24"/>
                <w:szCs w:val="24"/>
              </w:rPr>
            </w:pPr>
            <w:r w:rsidRPr="00D027E0">
              <w:rPr>
                <w:b/>
                <w:sz w:val="24"/>
                <w:szCs w:val="24"/>
              </w:rPr>
              <w:t>Purchase Price</w:t>
            </w:r>
          </w:p>
        </w:tc>
        <w:tc>
          <w:tcPr>
            <w:tcW w:w="598" w:type="dxa"/>
          </w:tcPr>
          <w:p w14:paraId="773788A4" w14:textId="6110DD78" w:rsidR="001F2AD1" w:rsidRPr="00D027E0" w:rsidRDefault="00DD6C43">
            <w:pPr>
              <w:pStyle w:val="TableParagraph"/>
              <w:ind w:right="48"/>
              <w:jc w:val="right"/>
              <w:rPr>
                <w:b/>
                <w:sz w:val="24"/>
                <w:szCs w:val="24"/>
              </w:rPr>
            </w:pPr>
            <w:r>
              <w:rPr>
                <w:b/>
                <w:sz w:val="24"/>
                <w:szCs w:val="24"/>
              </w:rPr>
              <w:t>5</w:t>
            </w:r>
          </w:p>
        </w:tc>
      </w:tr>
      <w:tr w:rsidR="001F2AD1" w:rsidRPr="00D027E0" w14:paraId="1AEC9D35" w14:textId="77777777">
        <w:trPr>
          <w:trHeight w:val="275"/>
        </w:trPr>
        <w:tc>
          <w:tcPr>
            <w:tcW w:w="1400" w:type="dxa"/>
          </w:tcPr>
          <w:p w14:paraId="1E12347E" w14:textId="77777777" w:rsidR="001F2AD1" w:rsidRPr="00D027E0" w:rsidRDefault="00F67886">
            <w:pPr>
              <w:pStyle w:val="TableParagraph"/>
              <w:ind w:left="50"/>
              <w:rPr>
                <w:b/>
                <w:sz w:val="24"/>
                <w:szCs w:val="24"/>
              </w:rPr>
            </w:pPr>
            <w:r w:rsidRPr="00D027E0">
              <w:rPr>
                <w:b/>
                <w:sz w:val="24"/>
                <w:szCs w:val="24"/>
              </w:rPr>
              <w:t>5.</w:t>
            </w:r>
          </w:p>
        </w:tc>
        <w:tc>
          <w:tcPr>
            <w:tcW w:w="6022" w:type="dxa"/>
          </w:tcPr>
          <w:p w14:paraId="3B747C9F" w14:textId="77777777" w:rsidR="001F2AD1" w:rsidRPr="00D027E0" w:rsidRDefault="00F67886">
            <w:pPr>
              <w:pStyle w:val="TableParagraph"/>
              <w:ind w:left="89"/>
              <w:rPr>
                <w:b/>
                <w:sz w:val="24"/>
                <w:szCs w:val="24"/>
              </w:rPr>
            </w:pPr>
            <w:r w:rsidRPr="00D027E0">
              <w:rPr>
                <w:b/>
                <w:sz w:val="24"/>
                <w:szCs w:val="24"/>
              </w:rPr>
              <w:t>Good Faith Deposit</w:t>
            </w:r>
          </w:p>
        </w:tc>
        <w:tc>
          <w:tcPr>
            <w:tcW w:w="598" w:type="dxa"/>
          </w:tcPr>
          <w:p w14:paraId="7EDDB819" w14:textId="77777777" w:rsidR="001F2AD1" w:rsidRPr="00D027E0" w:rsidRDefault="00F67886">
            <w:pPr>
              <w:pStyle w:val="TableParagraph"/>
              <w:ind w:right="48"/>
              <w:jc w:val="right"/>
              <w:rPr>
                <w:b/>
                <w:sz w:val="24"/>
                <w:szCs w:val="24"/>
              </w:rPr>
            </w:pPr>
            <w:r w:rsidRPr="00D027E0">
              <w:rPr>
                <w:b/>
                <w:sz w:val="24"/>
                <w:szCs w:val="24"/>
              </w:rPr>
              <w:t>5</w:t>
            </w:r>
          </w:p>
        </w:tc>
      </w:tr>
      <w:tr w:rsidR="001F2AD1" w:rsidRPr="00D027E0" w14:paraId="79890B7D" w14:textId="77777777">
        <w:trPr>
          <w:trHeight w:val="275"/>
        </w:trPr>
        <w:tc>
          <w:tcPr>
            <w:tcW w:w="1400" w:type="dxa"/>
          </w:tcPr>
          <w:p w14:paraId="4E5E6C3B" w14:textId="237B8D1E" w:rsidR="001F2AD1" w:rsidRPr="00D027E0" w:rsidRDefault="009401A6">
            <w:pPr>
              <w:pStyle w:val="TableParagraph"/>
              <w:ind w:left="50"/>
              <w:rPr>
                <w:b/>
                <w:sz w:val="24"/>
                <w:szCs w:val="24"/>
              </w:rPr>
            </w:pPr>
            <w:r w:rsidRPr="00D027E0">
              <w:rPr>
                <w:b/>
                <w:sz w:val="24"/>
                <w:szCs w:val="24"/>
              </w:rPr>
              <w:t>6</w:t>
            </w:r>
            <w:r w:rsidR="00F67886" w:rsidRPr="00D027E0">
              <w:rPr>
                <w:b/>
                <w:sz w:val="24"/>
                <w:szCs w:val="24"/>
              </w:rPr>
              <w:t>.</w:t>
            </w:r>
          </w:p>
        </w:tc>
        <w:tc>
          <w:tcPr>
            <w:tcW w:w="6022" w:type="dxa"/>
          </w:tcPr>
          <w:p w14:paraId="176AECD3" w14:textId="77777777" w:rsidR="001F2AD1" w:rsidRPr="00D027E0" w:rsidRDefault="00F67886">
            <w:pPr>
              <w:pStyle w:val="TableParagraph"/>
              <w:ind w:left="90"/>
              <w:rPr>
                <w:b/>
                <w:sz w:val="24"/>
                <w:szCs w:val="24"/>
              </w:rPr>
            </w:pPr>
            <w:r w:rsidRPr="00D027E0">
              <w:rPr>
                <w:b/>
                <w:sz w:val="24"/>
                <w:szCs w:val="24"/>
              </w:rPr>
              <w:t>Third-Party Credit Enhancement or Support</w:t>
            </w:r>
          </w:p>
        </w:tc>
        <w:tc>
          <w:tcPr>
            <w:tcW w:w="598" w:type="dxa"/>
          </w:tcPr>
          <w:p w14:paraId="7C0C28E0" w14:textId="55E18AD8" w:rsidR="001F2AD1" w:rsidRPr="00D027E0" w:rsidRDefault="00234C83">
            <w:pPr>
              <w:pStyle w:val="TableParagraph"/>
              <w:ind w:right="47"/>
              <w:jc w:val="right"/>
              <w:rPr>
                <w:b/>
                <w:sz w:val="24"/>
                <w:szCs w:val="24"/>
              </w:rPr>
            </w:pPr>
            <w:r w:rsidRPr="00D027E0">
              <w:rPr>
                <w:b/>
                <w:sz w:val="24"/>
                <w:szCs w:val="24"/>
              </w:rPr>
              <w:t>6</w:t>
            </w:r>
          </w:p>
        </w:tc>
      </w:tr>
      <w:tr w:rsidR="001F2AD1" w:rsidRPr="00D027E0" w14:paraId="72814D65" w14:textId="77777777">
        <w:trPr>
          <w:trHeight w:val="275"/>
        </w:trPr>
        <w:tc>
          <w:tcPr>
            <w:tcW w:w="1400" w:type="dxa"/>
          </w:tcPr>
          <w:p w14:paraId="198AACD4" w14:textId="48985D3B" w:rsidR="001F2AD1" w:rsidRPr="00D027E0" w:rsidRDefault="009401A6">
            <w:pPr>
              <w:pStyle w:val="TableParagraph"/>
              <w:ind w:left="50"/>
              <w:rPr>
                <w:b/>
                <w:sz w:val="24"/>
                <w:szCs w:val="24"/>
              </w:rPr>
            </w:pPr>
            <w:r w:rsidRPr="00D027E0">
              <w:rPr>
                <w:b/>
                <w:sz w:val="24"/>
                <w:szCs w:val="24"/>
              </w:rPr>
              <w:t>7</w:t>
            </w:r>
            <w:r w:rsidR="00F67886" w:rsidRPr="00D027E0">
              <w:rPr>
                <w:b/>
                <w:sz w:val="24"/>
                <w:szCs w:val="24"/>
              </w:rPr>
              <w:t>.</w:t>
            </w:r>
          </w:p>
        </w:tc>
        <w:tc>
          <w:tcPr>
            <w:tcW w:w="6022" w:type="dxa"/>
          </w:tcPr>
          <w:p w14:paraId="78150293" w14:textId="77777777" w:rsidR="001F2AD1" w:rsidRPr="00D027E0" w:rsidRDefault="00F67886">
            <w:pPr>
              <w:pStyle w:val="TableParagraph"/>
              <w:ind w:left="90"/>
              <w:rPr>
                <w:b/>
                <w:sz w:val="24"/>
                <w:szCs w:val="24"/>
              </w:rPr>
            </w:pPr>
            <w:r w:rsidRPr="00D027E0">
              <w:rPr>
                <w:b/>
                <w:sz w:val="24"/>
                <w:szCs w:val="24"/>
              </w:rPr>
              <w:t>Ratings</w:t>
            </w:r>
          </w:p>
        </w:tc>
        <w:tc>
          <w:tcPr>
            <w:tcW w:w="598" w:type="dxa"/>
          </w:tcPr>
          <w:p w14:paraId="5910BF21" w14:textId="183D7555" w:rsidR="001F2AD1" w:rsidRPr="00D027E0" w:rsidRDefault="00234C83">
            <w:pPr>
              <w:pStyle w:val="TableParagraph"/>
              <w:ind w:right="48"/>
              <w:jc w:val="right"/>
              <w:rPr>
                <w:b/>
                <w:sz w:val="24"/>
                <w:szCs w:val="24"/>
              </w:rPr>
            </w:pPr>
            <w:r w:rsidRPr="00D027E0">
              <w:rPr>
                <w:b/>
                <w:sz w:val="24"/>
                <w:szCs w:val="24"/>
              </w:rPr>
              <w:t>6</w:t>
            </w:r>
          </w:p>
        </w:tc>
      </w:tr>
      <w:tr w:rsidR="001F2AD1" w:rsidRPr="00D027E0" w14:paraId="2706E842" w14:textId="77777777">
        <w:trPr>
          <w:trHeight w:val="275"/>
        </w:trPr>
        <w:tc>
          <w:tcPr>
            <w:tcW w:w="1400" w:type="dxa"/>
          </w:tcPr>
          <w:p w14:paraId="658317EC" w14:textId="08CAE9A4" w:rsidR="001F2AD1" w:rsidRPr="00D027E0" w:rsidRDefault="009401A6">
            <w:pPr>
              <w:pStyle w:val="TableParagraph"/>
              <w:ind w:left="50"/>
              <w:rPr>
                <w:b/>
                <w:sz w:val="24"/>
                <w:szCs w:val="24"/>
              </w:rPr>
            </w:pPr>
            <w:r w:rsidRPr="00D027E0">
              <w:rPr>
                <w:b/>
                <w:sz w:val="24"/>
                <w:szCs w:val="24"/>
              </w:rPr>
              <w:t>8</w:t>
            </w:r>
            <w:r w:rsidR="00F67886" w:rsidRPr="00D027E0">
              <w:rPr>
                <w:b/>
                <w:sz w:val="24"/>
                <w:szCs w:val="24"/>
              </w:rPr>
              <w:t>.</w:t>
            </w:r>
          </w:p>
        </w:tc>
        <w:tc>
          <w:tcPr>
            <w:tcW w:w="6022" w:type="dxa"/>
          </w:tcPr>
          <w:p w14:paraId="713998DD" w14:textId="77777777" w:rsidR="001F2AD1" w:rsidRPr="00D027E0" w:rsidRDefault="00F67886">
            <w:pPr>
              <w:pStyle w:val="TableParagraph"/>
              <w:ind w:left="90"/>
              <w:rPr>
                <w:b/>
                <w:sz w:val="24"/>
                <w:szCs w:val="24"/>
              </w:rPr>
            </w:pPr>
            <w:r w:rsidRPr="00D027E0">
              <w:rPr>
                <w:b/>
                <w:sz w:val="24"/>
                <w:szCs w:val="24"/>
              </w:rPr>
              <w:t>Closing Date</w:t>
            </w:r>
          </w:p>
        </w:tc>
        <w:tc>
          <w:tcPr>
            <w:tcW w:w="598" w:type="dxa"/>
          </w:tcPr>
          <w:p w14:paraId="49AA5836" w14:textId="6B71EF0C" w:rsidR="001F2AD1" w:rsidRPr="00D027E0" w:rsidRDefault="00234C83">
            <w:pPr>
              <w:pStyle w:val="TableParagraph"/>
              <w:ind w:right="48"/>
              <w:jc w:val="right"/>
              <w:rPr>
                <w:b/>
                <w:sz w:val="24"/>
                <w:szCs w:val="24"/>
              </w:rPr>
            </w:pPr>
            <w:r w:rsidRPr="00D027E0">
              <w:rPr>
                <w:b/>
                <w:sz w:val="24"/>
                <w:szCs w:val="24"/>
              </w:rPr>
              <w:t>7</w:t>
            </w:r>
          </w:p>
        </w:tc>
      </w:tr>
      <w:tr w:rsidR="001F2AD1" w:rsidRPr="00D027E0" w14:paraId="3BF98450" w14:textId="77777777">
        <w:trPr>
          <w:trHeight w:val="275"/>
        </w:trPr>
        <w:tc>
          <w:tcPr>
            <w:tcW w:w="1400" w:type="dxa"/>
          </w:tcPr>
          <w:p w14:paraId="4F09013F" w14:textId="0CECA197" w:rsidR="001F2AD1" w:rsidRPr="00D027E0" w:rsidRDefault="009401A6">
            <w:pPr>
              <w:pStyle w:val="TableParagraph"/>
              <w:ind w:left="50"/>
              <w:rPr>
                <w:b/>
                <w:sz w:val="24"/>
                <w:szCs w:val="24"/>
              </w:rPr>
            </w:pPr>
            <w:r w:rsidRPr="00D027E0">
              <w:rPr>
                <w:b/>
                <w:sz w:val="24"/>
                <w:szCs w:val="24"/>
              </w:rPr>
              <w:t>9</w:t>
            </w:r>
            <w:r w:rsidR="00F67886" w:rsidRPr="00D027E0">
              <w:rPr>
                <w:b/>
                <w:sz w:val="24"/>
                <w:szCs w:val="24"/>
              </w:rPr>
              <w:t>.</w:t>
            </w:r>
          </w:p>
        </w:tc>
        <w:tc>
          <w:tcPr>
            <w:tcW w:w="6022" w:type="dxa"/>
          </w:tcPr>
          <w:p w14:paraId="27819C7D" w14:textId="77777777" w:rsidR="001F2AD1" w:rsidRPr="00D027E0" w:rsidRDefault="00F67886">
            <w:pPr>
              <w:pStyle w:val="TableParagraph"/>
              <w:ind w:left="90"/>
              <w:rPr>
                <w:b/>
                <w:sz w:val="24"/>
                <w:szCs w:val="24"/>
              </w:rPr>
            </w:pPr>
            <w:r w:rsidRPr="00D027E0">
              <w:rPr>
                <w:b/>
                <w:sz w:val="24"/>
                <w:szCs w:val="24"/>
              </w:rPr>
              <w:t>Issue Price Certificate</w:t>
            </w:r>
          </w:p>
        </w:tc>
        <w:tc>
          <w:tcPr>
            <w:tcW w:w="598" w:type="dxa"/>
          </w:tcPr>
          <w:p w14:paraId="325D2FA4" w14:textId="1520087F" w:rsidR="001F2AD1" w:rsidRPr="00D027E0" w:rsidRDefault="00DD6C43">
            <w:pPr>
              <w:pStyle w:val="TableParagraph"/>
              <w:ind w:right="48"/>
              <w:jc w:val="right"/>
              <w:rPr>
                <w:b/>
                <w:sz w:val="24"/>
                <w:szCs w:val="24"/>
              </w:rPr>
            </w:pPr>
            <w:r>
              <w:rPr>
                <w:b/>
                <w:sz w:val="24"/>
                <w:szCs w:val="24"/>
              </w:rPr>
              <w:t>8</w:t>
            </w:r>
          </w:p>
        </w:tc>
      </w:tr>
      <w:tr w:rsidR="001F2AD1" w:rsidRPr="00D027E0" w14:paraId="1D3FD230" w14:textId="77777777">
        <w:trPr>
          <w:trHeight w:val="276"/>
        </w:trPr>
        <w:tc>
          <w:tcPr>
            <w:tcW w:w="1400" w:type="dxa"/>
          </w:tcPr>
          <w:p w14:paraId="6E55D3D1" w14:textId="2B4E0FBA" w:rsidR="001F2AD1" w:rsidRPr="00D027E0" w:rsidRDefault="00F67886">
            <w:pPr>
              <w:pStyle w:val="TableParagraph"/>
              <w:ind w:left="50"/>
              <w:rPr>
                <w:b/>
                <w:sz w:val="24"/>
                <w:szCs w:val="24"/>
              </w:rPr>
            </w:pPr>
            <w:r w:rsidRPr="00D027E0">
              <w:rPr>
                <w:b/>
                <w:sz w:val="24"/>
                <w:szCs w:val="24"/>
              </w:rPr>
              <w:t>1</w:t>
            </w:r>
            <w:r w:rsidR="009401A6" w:rsidRPr="00D027E0">
              <w:rPr>
                <w:b/>
                <w:sz w:val="24"/>
                <w:szCs w:val="24"/>
              </w:rPr>
              <w:t>0</w:t>
            </w:r>
            <w:r w:rsidRPr="00D027E0">
              <w:rPr>
                <w:b/>
                <w:sz w:val="24"/>
                <w:szCs w:val="24"/>
              </w:rPr>
              <w:t>.</w:t>
            </w:r>
          </w:p>
        </w:tc>
        <w:tc>
          <w:tcPr>
            <w:tcW w:w="6022" w:type="dxa"/>
          </w:tcPr>
          <w:p w14:paraId="6DABE233" w14:textId="77777777" w:rsidR="001F2AD1" w:rsidRPr="00D027E0" w:rsidRDefault="00F67886">
            <w:pPr>
              <w:pStyle w:val="TableParagraph"/>
              <w:ind w:left="89"/>
              <w:rPr>
                <w:b/>
                <w:sz w:val="24"/>
                <w:szCs w:val="24"/>
              </w:rPr>
            </w:pPr>
            <w:r w:rsidRPr="00D027E0">
              <w:rPr>
                <w:b/>
                <w:sz w:val="24"/>
                <w:szCs w:val="24"/>
              </w:rPr>
              <w:t>Accountants’ Letter</w:t>
            </w:r>
          </w:p>
        </w:tc>
        <w:tc>
          <w:tcPr>
            <w:tcW w:w="598" w:type="dxa"/>
          </w:tcPr>
          <w:p w14:paraId="7611A04E" w14:textId="30B74506" w:rsidR="001F2AD1" w:rsidRPr="00D027E0" w:rsidRDefault="00234C83">
            <w:pPr>
              <w:pStyle w:val="TableParagraph"/>
              <w:ind w:right="48"/>
              <w:jc w:val="right"/>
              <w:rPr>
                <w:b/>
                <w:sz w:val="24"/>
                <w:szCs w:val="24"/>
              </w:rPr>
            </w:pPr>
            <w:r w:rsidRPr="00D027E0">
              <w:rPr>
                <w:b/>
                <w:sz w:val="24"/>
                <w:szCs w:val="24"/>
              </w:rPr>
              <w:t>1</w:t>
            </w:r>
            <w:r w:rsidR="00DD6C43">
              <w:rPr>
                <w:b/>
                <w:sz w:val="24"/>
                <w:szCs w:val="24"/>
              </w:rPr>
              <w:t>2</w:t>
            </w:r>
          </w:p>
        </w:tc>
      </w:tr>
      <w:tr w:rsidR="001F2AD1" w:rsidRPr="00D027E0" w14:paraId="09B3E7B0" w14:textId="77777777">
        <w:trPr>
          <w:trHeight w:val="275"/>
        </w:trPr>
        <w:tc>
          <w:tcPr>
            <w:tcW w:w="1400" w:type="dxa"/>
          </w:tcPr>
          <w:p w14:paraId="346F4D09" w14:textId="554A9A5E" w:rsidR="001F2AD1" w:rsidRPr="00D027E0" w:rsidRDefault="00F67886">
            <w:pPr>
              <w:pStyle w:val="TableParagraph"/>
              <w:ind w:left="50"/>
              <w:rPr>
                <w:b/>
                <w:sz w:val="24"/>
                <w:szCs w:val="24"/>
              </w:rPr>
            </w:pPr>
            <w:r w:rsidRPr="00D027E0">
              <w:rPr>
                <w:b/>
                <w:sz w:val="24"/>
                <w:szCs w:val="24"/>
              </w:rPr>
              <w:t>1</w:t>
            </w:r>
            <w:r w:rsidR="009401A6" w:rsidRPr="00D027E0">
              <w:rPr>
                <w:b/>
                <w:sz w:val="24"/>
                <w:szCs w:val="24"/>
              </w:rPr>
              <w:t>1</w:t>
            </w:r>
            <w:r w:rsidRPr="00D027E0">
              <w:rPr>
                <w:b/>
                <w:sz w:val="24"/>
                <w:szCs w:val="24"/>
              </w:rPr>
              <w:t>.</w:t>
            </w:r>
          </w:p>
        </w:tc>
        <w:tc>
          <w:tcPr>
            <w:tcW w:w="6022" w:type="dxa"/>
          </w:tcPr>
          <w:p w14:paraId="2CEB24B1" w14:textId="77777777" w:rsidR="001F2AD1" w:rsidRPr="00D027E0" w:rsidRDefault="00F67886">
            <w:pPr>
              <w:pStyle w:val="TableParagraph"/>
              <w:ind w:left="90"/>
              <w:rPr>
                <w:b/>
                <w:sz w:val="24"/>
                <w:szCs w:val="24"/>
              </w:rPr>
            </w:pPr>
            <w:r w:rsidRPr="00D027E0">
              <w:rPr>
                <w:b/>
                <w:sz w:val="24"/>
                <w:szCs w:val="24"/>
              </w:rPr>
              <w:t>Indemnification and Contribution</w:t>
            </w:r>
          </w:p>
        </w:tc>
        <w:tc>
          <w:tcPr>
            <w:tcW w:w="598" w:type="dxa"/>
          </w:tcPr>
          <w:p w14:paraId="53EB6CA5" w14:textId="3CC1304A" w:rsidR="001F2AD1" w:rsidRPr="00D027E0" w:rsidRDefault="00234C83">
            <w:pPr>
              <w:pStyle w:val="TableParagraph"/>
              <w:ind w:right="49"/>
              <w:jc w:val="right"/>
              <w:rPr>
                <w:b/>
                <w:sz w:val="24"/>
                <w:szCs w:val="24"/>
              </w:rPr>
            </w:pPr>
            <w:r w:rsidRPr="00D027E0">
              <w:rPr>
                <w:b/>
                <w:sz w:val="24"/>
                <w:szCs w:val="24"/>
              </w:rPr>
              <w:t>1</w:t>
            </w:r>
            <w:r w:rsidR="00DD6C43">
              <w:rPr>
                <w:b/>
                <w:sz w:val="24"/>
                <w:szCs w:val="24"/>
              </w:rPr>
              <w:t>3</w:t>
            </w:r>
          </w:p>
        </w:tc>
      </w:tr>
      <w:tr w:rsidR="001F2AD1" w:rsidRPr="00D027E0" w14:paraId="4426C7B0" w14:textId="77777777">
        <w:trPr>
          <w:trHeight w:val="276"/>
        </w:trPr>
        <w:tc>
          <w:tcPr>
            <w:tcW w:w="1400" w:type="dxa"/>
          </w:tcPr>
          <w:p w14:paraId="55CBF412" w14:textId="68FEC770" w:rsidR="001F2AD1" w:rsidRPr="00D027E0" w:rsidRDefault="00F67886">
            <w:pPr>
              <w:pStyle w:val="TableParagraph"/>
              <w:ind w:left="50"/>
              <w:rPr>
                <w:b/>
                <w:sz w:val="24"/>
                <w:szCs w:val="24"/>
              </w:rPr>
            </w:pPr>
            <w:r w:rsidRPr="00D027E0">
              <w:rPr>
                <w:b/>
                <w:sz w:val="24"/>
                <w:szCs w:val="24"/>
              </w:rPr>
              <w:t>1</w:t>
            </w:r>
            <w:r w:rsidR="009401A6" w:rsidRPr="00D027E0">
              <w:rPr>
                <w:b/>
                <w:sz w:val="24"/>
                <w:szCs w:val="24"/>
              </w:rPr>
              <w:t>2</w:t>
            </w:r>
            <w:r w:rsidRPr="00D027E0">
              <w:rPr>
                <w:b/>
                <w:sz w:val="24"/>
                <w:szCs w:val="24"/>
              </w:rPr>
              <w:t>.</w:t>
            </w:r>
          </w:p>
        </w:tc>
        <w:tc>
          <w:tcPr>
            <w:tcW w:w="6022" w:type="dxa"/>
          </w:tcPr>
          <w:p w14:paraId="0C5F4C08" w14:textId="77777777" w:rsidR="001F2AD1" w:rsidRPr="00D027E0" w:rsidRDefault="00F67886">
            <w:pPr>
              <w:pStyle w:val="TableParagraph"/>
              <w:ind w:left="89"/>
              <w:rPr>
                <w:b/>
                <w:sz w:val="24"/>
                <w:szCs w:val="24"/>
              </w:rPr>
            </w:pPr>
            <w:r w:rsidRPr="00D027E0">
              <w:rPr>
                <w:b/>
                <w:sz w:val="24"/>
                <w:szCs w:val="24"/>
              </w:rPr>
              <w:t>Counterparts</w:t>
            </w:r>
          </w:p>
        </w:tc>
        <w:tc>
          <w:tcPr>
            <w:tcW w:w="598" w:type="dxa"/>
          </w:tcPr>
          <w:p w14:paraId="3EF47B30" w14:textId="24826BEA" w:rsidR="001F2AD1" w:rsidRPr="00D027E0" w:rsidRDefault="00F67886">
            <w:pPr>
              <w:pStyle w:val="TableParagraph"/>
              <w:ind w:right="48"/>
              <w:jc w:val="right"/>
              <w:rPr>
                <w:b/>
                <w:sz w:val="24"/>
                <w:szCs w:val="24"/>
              </w:rPr>
            </w:pPr>
            <w:r w:rsidRPr="00D027E0">
              <w:rPr>
                <w:b/>
                <w:sz w:val="24"/>
                <w:szCs w:val="24"/>
              </w:rPr>
              <w:t>1</w:t>
            </w:r>
            <w:r w:rsidR="00DD6C43">
              <w:rPr>
                <w:b/>
                <w:sz w:val="24"/>
                <w:szCs w:val="24"/>
              </w:rPr>
              <w:t>4</w:t>
            </w:r>
          </w:p>
        </w:tc>
      </w:tr>
      <w:tr w:rsidR="001F2AD1" w:rsidRPr="00D027E0" w14:paraId="0FBB8AB7" w14:textId="77777777">
        <w:trPr>
          <w:trHeight w:val="275"/>
        </w:trPr>
        <w:tc>
          <w:tcPr>
            <w:tcW w:w="1400" w:type="dxa"/>
          </w:tcPr>
          <w:p w14:paraId="1EC79051" w14:textId="5DDD5A97" w:rsidR="001F2AD1" w:rsidRPr="00D027E0" w:rsidRDefault="00F67886">
            <w:pPr>
              <w:pStyle w:val="TableParagraph"/>
              <w:ind w:left="50"/>
              <w:rPr>
                <w:b/>
                <w:sz w:val="24"/>
                <w:szCs w:val="24"/>
              </w:rPr>
            </w:pPr>
            <w:r w:rsidRPr="00D027E0">
              <w:rPr>
                <w:b/>
                <w:sz w:val="24"/>
                <w:szCs w:val="24"/>
              </w:rPr>
              <w:t>1</w:t>
            </w:r>
            <w:r w:rsidR="009401A6" w:rsidRPr="00D027E0">
              <w:rPr>
                <w:b/>
                <w:sz w:val="24"/>
                <w:szCs w:val="24"/>
              </w:rPr>
              <w:t>3</w:t>
            </w:r>
            <w:r w:rsidRPr="00D027E0">
              <w:rPr>
                <w:b/>
                <w:sz w:val="24"/>
                <w:szCs w:val="24"/>
              </w:rPr>
              <w:t>.</w:t>
            </w:r>
          </w:p>
        </w:tc>
        <w:tc>
          <w:tcPr>
            <w:tcW w:w="6022" w:type="dxa"/>
          </w:tcPr>
          <w:p w14:paraId="68F8440C" w14:textId="77777777" w:rsidR="001F2AD1" w:rsidRPr="00D027E0" w:rsidRDefault="00F67886">
            <w:pPr>
              <w:pStyle w:val="TableParagraph"/>
              <w:ind w:left="89"/>
              <w:rPr>
                <w:b/>
                <w:sz w:val="24"/>
                <w:szCs w:val="24"/>
              </w:rPr>
            </w:pPr>
            <w:r w:rsidRPr="00D027E0">
              <w:rPr>
                <w:b/>
                <w:sz w:val="24"/>
                <w:szCs w:val="24"/>
              </w:rPr>
              <w:t>Signatures</w:t>
            </w:r>
          </w:p>
        </w:tc>
        <w:tc>
          <w:tcPr>
            <w:tcW w:w="598" w:type="dxa"/>
          </w:tcPr>
          <w:p w14:paraId="17576B49" w14:textId="5FD62597" w:rsidR="001F2AD1" w:rsidRPr="00D027E0" w:rsidRDefault="00F67886">
            <w:pPr>
              <w:pStyle w:val="TableParagraph"/>
              <w:ind w:right="48"/>
              <w:jc w:val="right"/>
              <w:rPr>
                <w:b/>
                <w:sz w:val="24"/>
                <w:szCs w:val="24"/>
              </w:rPr>
            </w:pPr>
            <w:r w:rsidRPr="00D027E0">
              <w:rPr>
                <w:b/>
                <w:sz w:val="24"/>
                <w:szCs w:val="24"/>
              </w:rPr>
              <w:t>1</w:t>
            </w:r>
            <w:r w:rsidR="00DD6C43">
              <w:rPr>
                <w:b/>
                <w:sz w:val="24"/>
                <w:szCs w:val="24"/>
              </w:rPr>
              <w:t>4</w:t>
            </w:r>
          </w:p>
        </w:tc>
      </w:tr>
      <w:tr w:rsidR="001F2AD1" w:rsidRPr="00D027E0" w14:paraId="5C3580E3" w14:textId="77777777">
        <w:trPr>
          <w:trHeight w:val="276"/>
        </w:trPr>
        <w:tc>
          <w:tcPr>
            <w:tcW w:w="1400" w:type="dxa"/>
          </w:tcPr>
          <w:p w14:paraId="28C554FD" w14:textId="77777777" w:rsidR="001F2AD1" w:rsidRPr="00D027E0" w:rsidRDefault="00F67886">
            <w:pPr>
              <w:pStyle w:val="TableParagraph"/>
              <w:ind w:left="50"/>
              <w:rPr>
                <w:b/>
                <w:sz w:val="24"/>
                <w:szCs w:val="24"/>
              </w:rPr>
            </w:pPr>
            <w:r w:rsidRPr="00D027E0">
              <w:rPr>
                <w:b/>
                <w:sz w:val="24"/>
                <w:szCs w:val="24"/>
              </w:rPr>
              <w:t>Schedule I</w:t>
            </w:r>
          </w:p>
        </w:tc>
        <w:tc>
          <w:tcPr>
            <w:tcW w:w="6022" w:type="dxa"/>
          </w:tcPr>
          <w:p w14:paraId="355A44D4" w14:textId="77777777" w:rsidR="001F2AD1" w:rsidRPr="00D027E0" w:rsidRDefault="00F67886">
            <w:pPr>
              <w:pStyle w:val="TableParagraph"/>
              <w:ind w:left="90"/>
              <w:rPr>
                <w:b/>
                <w:sz w:val="24"/>
                <w:szCs w:val="24"/>
              </w:rPr>
            </w:pPr>
            <w:r w:rsidRPr="00D027E0">
              <w:rPr>
                <w:b/>
                <w:sz w:val="24"/>
                <w:szCs w:val="24"/>
              </w:rPr>
              <w:t>Terms of Securities</w:t>
            </w:r>
          </w:p>
        </w:tc>
        <w:tc>
          <w:tcPr>
            <w:tcW w:w="598" w:type="dxa"/>
          </w:tcPr>
          <w:p w14:paraId="630F4777" w14:textId="77777777" w:rsidR="001F2AD1" w:rsidRPr="00D027E0" w:rsidRDefault="00F67886">
            <w:pPr>
              <w:pStyle w:val="TableParagraph"/>
              <w:ind w:right="47"/>
              <w:jc w:val="right"/>
              <w:rPr>
                <w:b/>
                <w:sz w:val="24"/>
                <w:szCs w:val="24"/>
              </w:rPr>
            </w:pPr>
            <w:r w:rsidRPr="00D027E0">
              <w:rPr>
                <w:b/>
                <w:w w:val="95"/>
                <w:sz w:val="24"/>
                <w:szCs w:val="24"/>
              </w:rPr>
              <w:t>I-1</w:t>
            </w:r>
          </w:p>
        </w:tc>
      </w:tr>
      <w:tr w:rsidR="001F2AD1" w:rsidRPr="00D027E0" w14:paraId="4286C3F9" w14:textId="77777777">
        <w:trPr>
          <w:trHeight w:val="275"/>
        </w:trPr>
        <w:tc>
          <w:tcPr>
            <w:tcW w:w="1400" w:type="dxa"/>
          </w:tcPr>
          <w:p w14:paraId="0B9E6A72" w14:textId="77777777" w:rsidR="001F2AD1" w:rsidRPr="00D027E0" w:rsidRDefault="00F67886">
            <w:pPr>
              <w:pStyle w:val="TableParagraph"/>
              <w:ind w:left="50"/>
              <w:rPr>
                <w:b/>
                <w:sz w:val="24"/>
                <w:szCs w:val="24"/>
              </w:rPr>
            </w:pPr>
            <w:r w:rsidRPr="00D027E0">
              <w:rPr>
                <w:b/>
                <w:sz w:val="24"/>
                <w:szCs w:val="24"/>
              </w:rPr>
              <w:t>Schedule II</w:t>
            </w:r>
          </w:p>
        </w:tc>
        <w:tc>
          <w:tcPr>
            <w:tcW w:w="6022" w:type="dxa"/>
          </w:tcPr>
          <w:p w14:paraId="5766530E" w14:textId="77777777" w:rsidR="001F2AD1" w:rsidRPr="00D027E0" w:rsidRDefault="00F67886">
            <w:pPr>
              <w:pStyle w:val="TableParagraph"/>
              <w:ind w:left="90"/>
              <w:rPr>
                <w:b/>
                <w:sz w:val="24"/>
                <w:szCs w:val="24"/>
              </w:rPr>
            </w:pPr>
            <w:r w:rsidRPr="00D027E0">
              <w:rPr>
                <w:b/>
                <w:sz w:val="24"/>
                <w:szCs w:val="24"/>
              </w:rPr>
              <w:t>Defined Terms</w:t>
            </w:r>
          </w:p>
        </w:tc>
        <w:tc>
          <w:tcPr>
            <w:tcW w:w="598" w:type="dxa"/>
          </w:tcPr>
          <w:p w14:paraId="0B8D3068" w14:textId="77777777" w:rsidR="001F2AD1" w:rsidRPr="00D027E0" w:rsidRDefault="00F67886">
            <w:pPr>
              <w:pStyle w:val="TableParagraph"/>
              <w:ind w:right="49"/>
              <w:jc w:val="right"/>
              <w:rPr>
                <w:b/>
                <w:sz w:val="24"/>
                <w:szCs w:val="24"/>
              </w:rPr>
            </w:pPr>
            <w:r w:rsidRPr="00D027E0">
              <w:rPr>
                <w:b/>
                <w:w w:val="95"/>
                <w:sz w:val="24"/>
                <w:szCs w:val="24"/>
              </w:rPr>
              <w:t>II-1</w:t>
            </w:r>
          </w:p>
        </w:tc>
      </w:tr>
      <w:tr w:rsidR="001F2AD1" w:rsidRPr="00D027E0" w14:paraId="51F36959" w14:textId="77777777">
        <w:trPr>
          <w:trHeight w:val="276"/>
        </w:trPr>
        <w:tc>
          <w:tcPr>
            <w:tcW w:w="1400" w:type="dxa"/>
          </w:tcPr>
          <w:p w14:paraId="4718F828" w14:textId="77777777" w:rsidR="001F2AD1" w:rsidRPr="00D027E0" w:rsidRDefault="00F67886">
            <w:pPr>
              <w:pStyle w:val="TableParagraph"/>
              <w:ind w:left="50"/>
              <w:rPr>
                <w:b/>
                <w:sz w:val="24"/>
                <w:szCs w:val="24"/>
              </w:rPr>
            </w:pPr>
            <w:r w:rsidRPr="00D027E0">
              <w:rPr>
                <w:b/>
                <w:sz w:val="24"/>
                <w:szCs w:val="24"/>
              </w:rPr>
              <w:t>Schedule III</w:t>
            </w:r>
          </w:p>
        </w:tc>
        <w:tc>
          <w:tcPr>
            <w:tcW w:w="6022" w:type="dxa"/>
          </w:tcPr>
          <w:p w14:paraId="23F4E210" w14:textId="77777777" w:rsidR="001F2AD1" w:rsidRPr="00D027E0" w:rsidRDefault="00F67886">
            <w:pPr>
              <w:pStyle w:val="TableParagraph"/>
              <w:ind w:left="90"/>
              <w:rPr>
                <w:b/>
                <w:sz w:val="24"/>
                <w:szCs w:val="24"/>
              </w:rPr>
            </w:pPr>
            <w:r w:rsidRPr="00D027E0">
              <w:rPr>
                <w:b/>
                <w:sz w:val="24"/>
                <w:szCs w:val="24"/>
              </w:rPr>
              <w:t>Modifications to the Agreement and</w:t>
            </w:r>
          </w:p>
        </w:tc>
        <w:tc>
          <w:tcPr>
            <w:tcW w:w="598" w:type="dxa"/>
          </w:tcPr>
          <w:p w14:paraId="049136E4" w14:textId="77777777" w:rsidR="001F2AD1" w:rsidRPr="00D027E0" w:rsidRDefault="001F2AD1">
            <w:pPr>
              <w:pStyle w:val="TableParagraph"/>
              <w:spacing w:line="240" w:lineRule="auto"/>
              <w:rPr>
                <w:sz w:val="24"/>
                <w:szCs w:val="24"/>
              </w:rPr>
            </w:pPr>
          </w:p>
        </w:tc>
      </w:tr>
      <w:tr w:rsidR="001F2AD1" w:rsidRPr="00D027E0" w14:paraId="72EB6B06" w14:textId="77777777">
        <w:trPr>
          <w:trHeight w:val="275"/>
        </w:trPr>
        <w:tc>
          <w:tcPr>
            <w:tcW w:w="1400" w:type="dxa"/>
          </w:tcPr>
          <w:p w14:paraId="021D4EBB" w14:textId="77777777" w:rsidR="001F2AD1" w:rsidRPr="00D027E0" w:rsidRDefault="001F2AD1">
            <w:pPr>
              <w:pStyle w:val="TableParagraph"/>
              <w:spacing w:line="240" w:lineRule="auto"/>
              <w:rPr>
                <w:sz w:val="24"/>
                <w:szCs w:val="24"/>
              </w:rPr>
            </w:pPr>
          </w:p>
        </w:tc>
        <w:tc>
          <w:tcPr>
            <w:tcW w:w="6022" w:type="dxa"/>
          </w:tcPr>
          <w:p w14:paraId="396215C7" w14:textId="77777777" w:rsidR="001F2AD1" w:rsidRPr="00D027E0" w:rsidRDefault="00F67886">
            <w:pPr>
              <w:pStyle w:val="TableParagraph"/>
              <w:ind w:left="90"/>
              <w:rPr>
                <w:b/>
                <w:sz w:val="24"/>
                <w:szCs w:val="24"/>
              </w:rPr>
            </w:pPr>
            <w:r w:rsidRPr="00D027E0">
              <w:rPr>
                <w:b/>
                <w:sz w:val="24"/>
                <w:szCs w:val="24"/>
              </w:rPr>
              <w:t>Other Required State- or Issuer-Specific Provisions</w:t>
            </w:r>
          </w:p>
        </w:tc>
        <w:tc>
          <w:tcPr>
            <w:tcW w:w="598" w:type="dxa"/>
          </w:tcPr>
          <w:p w14:paraId="02EA55D4" w14:textId="77777777" w:rsidR="001F2AD1" w:rsidRPr="00D027E0" w:rsidRDefault="00F67886">
            <w:pPr>
              <w:pStyle w:val="TableParagraph"/>
              <w:ind w:right="48"/>
              <w:jc w:val="right"/>
              <w:rPr>
                <w:b/>
                <w:sz w:val="24"/>
                <w:szCs w:val="24"/>
              </w:rPr>
            </w:pPr>
            <w:r w:rsidRPr="00D027E0">
              <w:rPr>
                <w:b/>
                <w:w w:val="95"/>
                <w:sz w:val="24"/>
                <w:szCs w:val="24"/>
              </w:rPr>
              <w:t>III-1</w:t>
            </w:r>
          </w:p>
        </w:tc>
      </w:tr>
      <w:tr w:rsidR="001F2AD1" w:rsidRPr="00D027E0" w14:paraId="003F9916" w14:textId="77777777">
        <w:trPr>
          <w:trHeight w:val="270"/>
        </w:trPr>
        <w:tc>
          <w:tcPr>
            <w:tcW w:w="1400" w:type="dxa"/>
          </w:tcPr>
          <w:p w14:paraId="0DE3FD37" w14:textId="4E290FB3" w:rsidR="001F2AD1" w:rsidRPr="00D027E0" w:rsidRDefault="00F67886">
            <w:pPr>
              <w:pStyle w:val="TableParagraph"/>
              <w:spacing w:line="251" w:lineRule="exact"/>
              <w:ind w:left="50"/>
              <w:rPr>
                <w:b/>
                <w:sz w:val="24"/>
                <w:szCs w:val="24"/>
              </w:rPr>
            </w:pPr>
            <w:r w:rsidRPr="00D027E0">
              <w:rPr>
                <w:b/>
                <w:sz w:val="24"/>
                <w:szCs w:val="24"/>
              </w:rPr>
              <w:t xml:space="preserve">Schedule </w:t>
            </w:r>
            <w:r w:rsidR="009A05C1" w:rsidRPr="00D027E0">
              <w:rPr>
                <w:b/>
                <w:sz w:val="24"/>
                <w:szCs w:val="24"/>
              </w:rPr>
              <w:t>I</w:t>
            </w:r>
            <w:r w:rsidRPr="00D027E0">
              <w:rPr>
                <w:b/>
                <w:sz w:val="24"/>
                <w:szCs w:val="24"/>
              </w:rPr>
              <w:t>V</w:t>
            </w:r>
          </w:p>
        </w:tc>
        <w:tc>
          <w:tcPr>
            <w:tcW w:w="6022" w:type="dxa"/>
          </w:tcPr>
          <w:p w14:paraId="7E75E757" w14:textId="77777777" w:rsidR="001F2AD1" w:rsidRPr="00D027E0" w:rsidRDefault="00F67886">
            <w:pPr>
              <w:pStyle w:val="TableParagraph"/>
              <w:spacing w:line="251" w:lineRule="exact"/>
              <w:ind w:left="90"/>
              <w:rPr>
                <w:b/>
                <w:sz w:val="24"/>
                <w:szCs w:val="24"/>
              </w:rPr>
            </w:pPr>
            <w:r w:rsidRPr="00D027E0">
              <w:rPr>
                <w:b/>
                <w:sz w:val="24"/>
                <w:szCs w:val="24"/>
              </w:rPr>
              <w:t>Items to be Delivered at Closing</w:t>
            </w:r>
          </w:p>
        </w:tc>
        <w:tc>
          <w:tcPr>
            <w:tcW w:w="598" w:type="dxa"/>
          </w:tcPr>
          <w:p w14:paraId="0C38F5EF" w14:textId="03B448AE" w:rsidR="001F2AD1" w:rsidRPr="00D027E0" w:rsidRDefault="009A05C1">
            <w:pPr>
              <w:pStyle w:val="TableParagraph"/>
              <w:spacing w:line="251" w:lineRule="exact"/>
              <w:ind w:right="48"/>
              <w:jc w:val="right"/>
              <w:rPr>
                <w:b/>
                <w:sz w:val="24"/>
                <w:szCs w:val="24"/>
              </w:rPr>
            </w:pPr>
            <w:r w:rsidRPr="00D027E0">
              <w:rPr>
                <w:b/>
                <w:w w:val="95"/>
                <w:sz w:val="24"/>
                <w:szCs w:val="24"/>
              </w:rPr>
              <w:t>I</w:t>
            </w:r>
            <w:r w:rsidR="00F67886" w:rsidRPr="00D027E0">
              <w:rPr>
                <w:b/>
                <w:w w:val="95"/>
                <w:sz w:val="24"/>
                <w:szCs w:val="24"/>
              </w:rPr>
              <w:t>V-</w:t>
            </w:r>
            <w:r w:rsidRPr="00D027E0">
              <w:rPr>
                <w:b/>
                <w:w w:val="95"/>
                <w:sz w:val="24"/>
                <w:szCs w:val="24"/>
              </w:rPr>
              <w:t>1</w:t>
            </w:r>
          </w:p>
        </w:tc>
      </w:tr>
    </w:tbl>
    <w:p w14:paraId="22E08A81" w14:textId="509DFA6D" w:rsidR="001F2AD1" w:rsidRPr="00D027E0" w:rsidRDefault="00455C1B">
      <w:pPr>
        <w:pStyle w:val="BodyText"/>
        <w:spacing w:before="7"/>
        <w:rPr>
          <w:b/>
        </w:rPr>
      </w:pPr>
      <w:r w:rsidRPr="00D027E0">
        <w:rPr>
          <w:noProof/>
        </w:rPr>
        <mc:AlternateContent>
          <mc:Choice Requires="wps">
            <w:drawing>
              <wp:anchor distT="0" distB="0" distL="0" distR="0" simplePos="0" relativeHeight="251660288" behindDoc="1" locked="0" layoutInCell="1" allowOverlap="1" wp14:anchorId="026CC48F" wp14:editId="68E91380">
                <wp:simplePos x="0" y="0"/>
                <wp:positionH relativeFrom="page">
                  <wp:posOffset>1714500</wp:posOffset>
                </wp:positionH>
                <wp:positionV relativeFrom="paragraph">
                  <wp:posOffset>179070</wp:posOffset>
                </wp:positionV>
                <wp:extent cx="5372100" cy="1104900"/>
                <wp:effectExtent l="0" t="0" r="0" b="0"/>
                <wp:wrapTopAndBottom/>
                <wp:docPr id="58255202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04900"/>
                        </a:xfrm>
                        <a:prstGeom prst="rect">
                          <a:avLst/>
                        </a:prstGeom>
                        <a:solidFill>
                          <a:srgbClr val="E6E6E6"/>
                        </a:solidFill>
                        <a:ln w="6096">
                          <a:solidFill>
                            <a:srgbClr val="000000"/>
                          </a:solidFill>
                          <a:miter lim="800000"/>
                          <a:headEnd/>
                          <a:tailEnd/>
                        </a:ln>
                      </wps:spPr>
                      <wps:txbx>
                        <w:txbxContent>
                          <w:p w14:paraId="78BC6E15" w14:textId="77777777" w:rsidR="008C3AF1" w:rsidRDefault="008C3AF1">
                            <w:pPr>
                              <w:pStyle w:val="BodyText"/>
                              <w:spacing w:line="216" w:lineRule="auto"/>
                              <w:ind w:left="103" w:right="100"/>
                              <w:jc w:val="both"/>
                            </w:pPr>
                            <w:r>
                              <w:rPr>
                                <w:u w:val="single"/>
                              </w:rPr>
                              <w:t>Drafter’s Note</w:t>
                            </w:r>
                            <w:r>
                              <w:t xml:space="preserve">: Insert below the names of the Issuer, the Senior Manager and the Securities, along with the Acceptance Deadline, the Effective Date and Time of the Agreement and the Closing Date. If the Senior Manager is acting on behalf of a group of Underwriters, list the names of any Co-Managers and any </w:t>
                            </w:r>
                            <w:r>
                              <w:rPr>
                                <w:spacing w:val="-3"/>
                              </w:rPr>
                              <w:t xml:space="preserve">other </w:t>
                            </w:r>
                            <w:r>
                              <w:t>Underwriters on the signature page below the signature</w:t>
                            </w:r>
                            <w:r>
                              <w:rPr>
                                <w:spacing w:val="-3"/>
                              </w:rPr>
                              <w:t xml:space="preserve"> </w:t>
                            </w:r>
                            <w:r>
                              <w:t>block.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CC48F" id="_x0000_t202" coordsize="21600,21600" o:spt="202" path="m,l,21600r21600,l21600,xe">
                <v:stroke joinstyle="miter"/>
                <v:path gradientshapeok="t" o:connecttype="rect"/>
              </v:shapetype>
              <v:shape id="Text Box 77" o:spid="_x0000_s1026" type="#_x0000_t202" style="position:absolute;margin-left:135pt;margin-top:14.1pt;width:423pt;height:8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" fillcolor="#e6e6e6" strokeweight=".48pt">
                <v:textbox inset="0,0,0,0">
                  <w:txbxContent>
                    <w:p w14:paraId="78BC6E15" w14:textId="77777777" w:rsidR="008C3AF1" w:rsidRDefault="008C3AF1">
                      <w:pPr>
                        <w:pStyle w:val="BodyText"/>
                        <w:spacing w:line="216" w:lineRule="auto"/>
                        <w:ind w:left="103" w:right="100"/>
                        <w:jc w:val="both"/>
                      </w:pPr>
                      <w:r>
                        <w:rPr>
                          <w:u w:val="single"/>
                        </w:rPr>
                        <w:t>Drafter’s Note</w:t>
                      </w:r>
                      <w:r>
                        <w:t xml:space="preserve">: Insert below the names of the Issuer, the Senior Manager and the Securities, along with the Acceptance Deadline, the Effective Date and Time of the Agreement and the Closing Date. If the Senior Manager is acting on behalf of a group of Underwriters, list the names of any Co-Managers and any </w:t>
                      </w:r>
                      <w:r>
                        <w:rPr>
                          <w:spacing w:val="-3"/>
                        </w:rPr>
                        <w:t xml:space="preserve">other </w:t>
                      </w:r>
                      <w:r>
                        <w:t>Underwriters on the signature page below the signature</w:t>
                      </w:r>
                      <w:r>
                        <w:rPr>
                          <w:spacing w:val="-3"/>
                        </w:rPr>
                        <w:t xml:space="preserve"> </w:t>
                      </w:r>
                      <w:r>
                        <w:t>block.</w:t>
                      </w:r>
                    </w:p>
                  </w:txbxContent>
                </v:textbox>
                <w10:wrap type="topAndBottom" anchorx="page"/>
              </v:shape>
            </w:pict>
          </mc:Fallback>
        </mc:AlternateContent>
      </w:r>
    </w:p>
    <w:p w14:paraId="1B2E4278" w14:textId="77777777" w:rsidR="001F2AD1" w:rsidRPr="00D027E0" w:rsidRDefault="001F2AD1">
      <w:pPr>
        <w:pStyle w:val="BodyText"/>
        <w:spacing w:before="2"/>
        <w:rPr>
          <w:b/>
        </w:rPr>
      </w:pPr>
    </w:p>
    <w:p w14:paraId="58B8C205" w14:textId="77777777" w:rsidR="001F2AD1" w:rsidRPr="00D027E0" w:rsidRDefault="00F67886">
      <w:pPr>
        <w:tabs>
          <w:tab w:val="left" w:pos="8965"/>
        </w:tabs>
        <w:ind w:left="440"/>
        <w:rPr>
          <w:i/>
          <w:sz w:val="24"/>
          <w:szCs w:val="24"/>
        </w:rPr>
      </w:pPr>
      <w:r w:rsidRPr="00D027E0">
        <w:rPr>
          <w:i/>
          <w:sz w:val="24"/>
          <w:szCs w:val="24"/>
        </w:rPr>
        <w:t xml:space="preserve">Issuer: </w:t>
      </w:r>
      <w:r w:rsidRPr="00D027E0">
        <w:rPr>
          <w:i/>
          <w:sz w:val="24"/>
          <w:szCs w:val="24"/>
          <w:u w:val="single"/>
        </w:rPr>
        <w:t xml:space="preserve"> </w:t>
      </w:r>
      <w:r w:rsidRPr="00D027E0">
        <w:rPr>
          <w:i/>
          <w:sz w:val="24"/>
          <w:szCs w:val="24"/>
          <w:u w:val="single"/>
        </w:rPr>
        <w:tab/>
      </w:r>
    </w:p>
    <w:p w14:paraId="42F81E25" w14:textId="77777777" w:rsidR="001F2AD1" w:rsidRPr="00D027E0" w:rsidRDefault="001F2AD1">
      <w:pPr>
        <w:pStyle w:val="BodyText"/>
        <w:spacing w:before="2"/>
        <w:rPr>
          <w:i/>
        </w:rPr>
      </w:pPr>
    </w:p>
    <w:p w14:paraId="43A95399" w14:textId="77777777" w:rsidR="001F2AD1" w:rsidRPr="00D027E0" w:rsidRDefault="00F67886">
      <w:pPr>
        <w:pStyle w:val="BodyText"/>
        <w:tabs>
          <w:tab w:val="left" w:pos="9019"/>
        </w:tabs>
        <w:spacing w:before="90"/>
        <w:ind w:left="439" w:right="879"/>
        <w:jc w:val="both"/>
      </w:pPr>
      <w:proofErr w:type="gramStart"/>
      <w:r w:rsidRPr="00D027E0">
        <w:rPr>
          <w:i/>
        </w:rPr>
        <w:t xml:space="preserve">Senior </w:t>
      </w:r>
      <w:r w:rsidRPr="00D027E0">
        <w:rPr>
          <w:i/>
          <w:spacing w:val="9"/>
        </w:rPr>
        <w:t xml:space="preserve"> </w:t>
      </w:r>
      <w:r w:rsidRPr="00D027E0">
        <w:rPr>
          <w:i/>
        </w:rPr>
        <w:t>Manager</w:t>
      </w:r>
      <w:proofErr w:type="gramEnd"/>
      <w:r w:rsidRPr="00D027E0">
        <w:rPr>
          <w:i/>
        </w:rPr>
        <w:t>:</w:t>
      </w:r>
      <w:r w:rsidRPr="00D027E0">
        <w:rPr>
          <w:i/>
          <w:u w:val="single"/>
        </w:rPr>
        <w:t xml:space="preserve"> </w:t>
      </w:r>
      <w:r w:rsidRPr="00D027E0">
        <w:rPr>
          <w:i/>
          <w:u w:val="single"/>
        </w:rPr>
        <w:tab/>
      </w:r>
      <w:r w:rsidRPr="00D027E0">
        <w:rPr>
          <w:spacing w:val="-18"/>
        </w:rPr>
        <w:t xml:space="preserve">, </w:t>
      </w:r>
      <w:r w:rsidRPr="00D027E0">
        <w:t>acting on behalf of itself and the other Underwriters (if any) listed on the signature page below.</w:t>
      </w:r>
    </w:p>
    <w:p w14:paraId="51F8EC79" w14:textId="77777777" w:rsidR="001F2AD1" w:rsidRPr="00D027E0" w:rsidRDefault="001F2AD1">
      <w:pPr>
        <w:pStyle w:val="BodyText"/>
      </w:pPr>
    </w:p>
    <w:p w14:paraId="5594BA45" w14:textId="77777777" w:rsidR="001F2AD1" w:rsidRPr="00D027E0" w:rsidRDefault="00F67886">
      <w:pPr>
        <w:tabs>
          <w:tab w:val="left" w:pos="9024"/>
        </w:tabs>
        <w:ind w:left="439"/>
        <w:jc w:val="both"/>
        <w:rPr>
          <w:sz w:val="24"/>
          <w:szCs w:val="24"/>
        </w:rPr>
      </w:pPr>
      <w:r w:rsidRPr="00D027E0">
        <w:rPr>
          <w:i/>
          <w:sz w:val="24"/>
          <w:szCs w:val="24"/>
        </w:rPr>
        <w:t>Securities:</w:t>
      </w:r>
      <w:r w:rsidRPr="00D027E0">
        <w:rPr>
          <w:i/>
          <w:spacing w:val="56"/>
          <w:sz w:val="24"/>
          <w:szCs w:val="24"/>
        </w:rPr>
        <w:t xml:space="preserve"> </w:t>
      </w:r>
      <w:r w:rsidRPr="00D027E0">
        <w:rPr>
          <w:sz w:val="24"/>
          <w:szCs w:val="24"/>
        </w:rPr>
        <w:t>$</w:t>
      </w:r>
      <w:r w:rsidRPr="00D027E0">
        <w:rPr>
          <w:sz w:val="24"/>
          <w:szCs w:val="24"/>
          <w:u w:val="single"/>
        </w:rPr>
        <w:t xml:space="preserve"> </w:t>
      </w:r>
      <w:r w:rsidRPr="00D027E0">
        <w:rPr>
          <w:sz w:val="24"/>
          <w:szCs w:val="24"/>
          <w:u w:val="single"/>
        </w:rPr>
        <w:tab/>
      </w:r>
    </w:p>
    <w:p w14:paraId="45BABA83" w14:textId="77777777" w:rsidR="001F2AD1" w:rsidRPr="00D027E0" w:rsidRDefault="001F2AD1">
      <w:pPr>
        <w:pStyle w:val="BodyText"/>
        <w:spacing w:before="2"/>
      </w:pPr>
    </w:p>
    <w:p w14:paraId="27921E70" w14:textId="77777777" w:rsidR="001F2AD1" w:rsidRPr="00D027E0" w:rsidRDefault="00F67886">
      <w:pPr>
        <w:tabs>
          <w:tab w:val="left" w:pos="3772"/>
          <w:tab w:val="left" w:pos="4306"/>
          <w:tab w:val="left" w:pos="4546"/>
          <w:tab w:val="left" w:pos="8240"/>
          <w:tab w:val="left" w:pos="8508"/>
        </w:tabs>
        <w:spacing w:before="90" w:line="480" w:lineRule="auto"/>
        <w:ind w:left="439" w:right="863"/>
        <w:rPr>
          <w:sz w:val="24"/>
          <w:szCs w:val="24"/>
        </w:rPr>
      </w:pPr>
      <w:r w:rsidRPr="00D027E0">
        <w:rPr>
          <w:i/>
          <w:sz w:val="24"/>
          <w:szCs w:val="24"/>
        </w:rPr>
        <w:t>Acceptance</w:t>
      </w:r>
      <w:r w:rsidRPr="00D027E0">
        <w:rPr>
          <w:i/>
          <w:spacing w:val="-1"/>
          <w:sz w:val="24"/>
          <w:szCs w:val="24"/>
        </w:rPr>
        <w:t xml:space="preserve"> </w:t>
      </w:r>
      <w:r w:rsidRPr="00D027E0">
        <w:rPr>
          <w:i/>
          <w:sz w:val="24"/>
          <w:szCs w:val="24"/>
        </w:rPr>
        <w:t>Deadline:</w:t>
      </w:r>
      <w:r w:rsidRPr="00D027E0">
        <w:rPr>
          <w:i/>
          <w:sz w:val="24"/>
          <w:szCs w:val="24"/>
          <w:u w:val="single"/>
        </w:rPr>
        <w:t xml:space="preserve"> </w:t>
      </w:r>
      <w:r w:rsidRPr="00D027E0">
        <w:rPr>
          <w:i/>
          <w:sz w:val="24"/>
          <w:szCs w:val="24"/>
          <w:u w:val="single"/>
        </w:rPr>
        <w:tab/>
      </w:r>
      <w:r w:rsidRPr="00D027E0">
        <w:rPr>
          <w:i/>
          <w:sz w:val="24"/>
          <w:szCs w:val="24"/>
          <w:u w:val="single"/>
        </w:rPr>
        <w:tab/>
      </w:r>
      <w:r w:rsidRPr="00D027E0">
        <w:rPr>
          <w:sz w:val="24"/>
          <w:szCs w:val="24"/>
        </w:rPr>
        <w:t>, 20</w:t>
      </w:r>
      <w:r w:rsidRPr="00D027E0">
        <w:rPr>
          <w:sz w:val="24"/>
          <w:szCs w:val="24"/>
          <w:u w:val="single"/>
        </w:rPr>
        <w:t xml:space="preserve">  </w:t>
      </w:r>
      <w:proofErr w:type="gramStart"/>
      <w:r w:rsidRPr="00D027E0">
        <w:rPr>
          <w:sz w:val="24"/>
          <w:szCs w:val="24"/>
          <w:u w:val="single"/>
        </w:rPr>
        <w:t xml:space="preserve">  </w:t>
      </w:r>
      <w:r w:rsidRPr="00D027E0">
        <w:rPr>
          <w:sz w:val="24"/>
          <w:szCs w:val="24"/>
        </w:rPr>
        <w:t>,</w:t>
      </w:r>
      <w:proofErr w:type="gramEnd"/>
      <w:r w:rsidRPr="00D027E0">
        <w:rPr>
          <w:sz w:val="24"/>
          <w:szCs w:val="24"/>
        </w:rPr>
        <w:t xml:space="preserve"> </w:t>
      </w:r>
      <w:r w:rsidRPr="00D027E0">
        <w:rPr>
          <w:sz w:val="24"/>
          <w:szCs w:val="24"/>
          <w:u w:val="single"/>
        </w:rPr>
        <w:t xml:space="preserve">  </w:t>
      </w:r>
      <w:proofErr w:type="gramStart"/>
      <w:r w:rsidRPr="00D027E0">
        <w:rPr>
          <w:sz w:val="24"/>
          <w:szCs w:val="24"/>
          <w:u w:val="single"/>
        </w:rPr>
        <w:t xml:space="preserve">  </w:t>
      </w:r>
      <w:r w:rsidRPr="00D027E0">
        <w:rPr>
          <w:sz w:val="24"/>
          <w:szCs w:val="24"/>
        </w:rPr>
        <w:t>:</w:t>
      </w:r>
      <w:proofErr w:type="gramEnd"/>
      <w:r w:rsidRPr="00D027E0">
        <w:rPr>
          <w:sz w:val="24"/>
          <w:szCs w:val="24"/>
          <w:u w:val="single"/>
        </w:rPr>
        <w:t xml:space="preserve">   </w:t>
      </w:r>
      <w:r w:rsidRPr="00D027E0">
        <w:rPr>
          <w:spacing w:val="58"/>
          <w:sz w:val="24"/>
          <w:szCs w:val="24"/>
        </w:rPr>
        <w:t xml:space="preserve"> </w:t>
      </w:r>
      <w:r w:rsidRPr="00D027E0">
        <w:rPr>
          <w:sz w:val="24"/>
          <w:szCs w:val="24"/>
        </w:rPr>
        <w:t xml:space="preserve">a.m./p.m. </w:t>
      </w:r>
      <w:proofErr w:type="gramStart"/>
      <w:r w:rsidRPr="00D027E0">
        <w:rPr>
          <w:sz w:val="24"/>
          <w:szCs w:val="24"/>
        </w:rPr>
        <w:t>(</w:t>
      </w:r>
      <w:r w:rsidRPr="00D027E0">
        <w:rPr>
          <w:sz w:val="24"/>
          <w:szCs w:val="24"/>
          <w:u w:val="single"/>
        </w:rPr>
        <w:t xml:space="preserve"> </w:t>
      </w:r>
      <w:r w:rsidRPr="00D027E0">
        <w:rPr>
          <w:sz w:val="24"/>
          <w:szCs w:val="24"/>
          <w:u w:val="single"/>
        </w:rPr>
        <w:tab/>
      </w:r>
      <w:proofErr w:type="gramEnd"/>
      <w:r w:rsidRPr="00D027E0">
        <w:rPr>
          <w:sz w:val="24"/>
          <w:szCs w:val="24"/>
        </w:rPr>
        <w:t xml:space="preserve">time). </w:t>
      </w:r>
      <w:r w:rsidRPr="00D027E0">
        <w:rPr>
          <w:i/>
          <w:sz w:val="24"/>
          <w:szCs w:val="24"/>
        </w:rPr>
        <w:t>Effective Date</w:t>
      </w:r>
      <w:r w:rsidRPr="00D027E0">
        <w:rPr>
          <w:i/>
          <w:spacing w:val="10"/>
          <w:sz w:val="24"/>
          <w:szCs w:val="24"/>
        </w:rPr>
        <w:t xml:space="preserve"> </w:t>
      </w:r>
      <w:r w:rsidRPr="00D027E0">
        <w:rPr>
          <w:i/>
          <w:sz w:val="24"/>
          <w:szCs w:val="24"/>
        </w:rPr>
        <w:t>and</w:t>
      </w:r>
      <w:r w:rsidRPr="00D027E0">
        <w:rPr>
          <w:i/>
          <w:spacing w:val="5"/>
          <w:sz w:val="24"/>
          <w:szCs w:val="24"/>
        </w:rPr>
        <w:t xml:space="preserve"> </w:t>
      </w:r>
      <w:proofErr w:type="gramStart"/>
      <w:r w:rsidRPr="00D027E0">
        <w:rPr>
          <w:i/>
          <w:sz w:val="24"/>
          <w:szCs w:val="24"/>
        </w:rPr>
        <w:t>Time:</w:t>
      </w:r>
      <w:r w:rsidRPr="00D027E0">
        <w:rPr>
          <w:i/>
          <w:sz w:val="24"/>
          <w:szCs w:val="24"/>
          <w:u w:val="single"/>
        </w:rPr>
        <w:t xml:space="preserve"> </w:t>
      </w:r>
      <w:r w:rsidRPr="00D027E0">
        <w:rPr>
          <w:i/>
          <w:sz w:val="24"/>
          <w:szCs w:val="24"/>
          <w:u w:val="single"/>
        </w:rPr>
        <w:tab/>
      </w:r>
      <w:r w:rsidRPr="00D027E0">
        <w:rPr>
          <w:i/>
          <w:sz w:val="24"/>
          <w:szCs w:val="24"/>
          <w:u w:val="single"/>
        </w:rPr>
        <w:tab/>
      </w:r>
      <w:r w:rsidRPr="00D027E0">
        <w:rPr>
          <w:i/>
          <w:sz w:val="24"/>
          <w:szCs w:val="24"/>
          <w:u w:val="single"/>
        </w:rPr>
        <w:tab/>
      </w:r>
      <w:r w:rsidRPr="00D027E0">
        <w:rPr>
          <w:sz w:val="24"/>
          <w:szCs w:val="24"/>
        </w:rPr>
        <w:t>,</w:t>
      </w:r>
      <w:proofErr w:type="gramEnd"/>
      <w:r w:rsidRPr="00D027E0">
        <w:rPr>
          <w:sz w:val="24"/>
          <w:szCs w:val="24"/>
        </w:rPr>
        <w:t xml:space="preserve"> 20</w:t>
      </w:r>
      <w:r w:rsidRPr="00D027E0">
        <w:rPr>
          <w:sz w:val="24"/>
          <w:szCs w:val="24"/>
          <w:u w:val="single"/>
        </w:rPr>
        <w:t xml:space="preserve">  </w:t>
      </w:r>
      <w:proofErr w:type="gramStart"/>
      <w:r w:rsidRPr="00D027E0">
        <w:rPr>
          <w:sz w:val="24"/>
          <w:szCs w:val="24"/>
          <w:u w:val="single"/>
        </w:rPr>
        <w:t xml:space="preserve">  </w:t>
      </w:r>
      <w:r w:rsidRPr="00D027E0">
        <w:rPr>
          <w:sz w:val="24"/>
          <w:szCs w:val="24"/>
        </w:rPr>
        <w:t>,</w:t>
      </w:r>
      <w:proofErr w:type="gramEnd"/>
      <w:r w:rsidRPr="00D027E0">
        <w:rPr>
          <w:sz w:val="24"/>
          <w:szCs w:val="24"/>
        </w:rPr>
        <w:t xml:space="preserve"> </w:t>
      </w:r>
      <w:r w:rsidRPr="00D027E0">
        <w:rPr>
          <w:sz w:val="24"/>
          <w:szCs w:val="24"/>
          <w:u w:val="single"/>
        </w:rPr>
        <w:t xml:space="preserve">  </w:t>
      </w:r>
      <w:proofErr w:type="gramStart"/>
      <w:r w:rsidRPr="00D027E0">
        <w:rPr>
          <w:sz w:val="24"/>
          <w:szCs w:val="24"/>
          <w:u w:val="single"/>
        </w:rPr>
        <w:t xml:space="preserve">  </w:t>
      </w:r>
      <w:r w:rsidRPr="00D027E0">
        <w:rPr>
          <w:sz w:val="24"/>
          <w:szCs w:val="24"/>
        </w:rPr>
        <w:t>:</w:t>
      </w:r>
      <w:proofErr w:type="gramEnd"/>
      <w:r w:rsidRPr="00D027E0">
        <w:rPr>
          <w:sz w:val="24"/>
          <w:szCs w:val="24"/>
          <w:u w:val="single"/>
        </w:rPr>
        <w:t xml:space="preserve">    </w:t>
      </w:r>
      <w:r w:rsidRPr="00D027E0">
        <w:rPr>
          <w:spacing w:val="16"/>
          <w:sz w:val="24"/>
          <w:szCs w:val="24"/>
        </w:rPr>
        <w:t xml:space="preserve"> </w:t>
      </w:r>
      <w:r w:rsidRPr="00D027E0">
        <w:rPr>
          <w:sz w:val="24"/>
          <w:szCs w:val="24"/>
        </w:rPr>
        <w:t>a.m./p.m.</w:t>
      </w:r>
      <w:r w:rsidRPr="00D027E0">
        <w:rPr>
          <w:spacing w:val="7"/>
          <w:sz w:val="24"/>
          <w:szCs w:val="24"/>
        </w:rPr>
        <w:t xml:space="preserve"> </w:t>
      </w:r>
      <w:proofErr w:type="gramStart"/>
      <w:r w:rsidRPr="00D027E0">
        <w:rPr>
          <w:sz w:val="24"/>
          <w:szCs w:val="24"/>
        </w:rPr>
        <w:t>(</w:t>
      </w:r>
      <w:r w:rsidRPr="00D027E0">
        <w:rPr>
          <w:sz w:val="24"/>
          <w:szCs w:val="24"/>
          <w:u w:val="single"/>
        </w:rPr>
        <w:t xml:space="preserve"> </w:t>
      </w:r>
      <w:r w:rsidRPr="00D027E0">
        <w:rPr>
          <w:sz w:val="24"/>
          <w:szCs w:val="24"/>
          <w:u w:val="single"/>
        </w:rPr>
        <w:tab/>
      </w:r>
      <w:proofErr w:type="gramEnd"/>
      <w:r w:rsidRPr="00D027E0">
        <w:rPr>
          <w:sz w:val="24"/>
          <w:szCs w:val="24"/>
          <w:u w:val="single"/>
        </w:rPr>
        <w:tab/>
      </w:r>
      <w:r w:rsidRPr="00D027E0">
        <w:rPr>
          <w:spacing w:val="-4"/>
          <w:sz w:val="24"/>
          <w:szCs w:val="24"/>
        </w:rPr>
        <w:t xml:space="preserve">time). </w:t>
      </w:r>
      <w:r w:rsidRPr="00D027E0">
        <w:rPr>
          <w:i/>
          <w:sz w:val="24"/>
          <w:szCs w:val="24"/>
        </w:rPr>
        <w:t xml:space="preserve">Closing </w:t>
      </w:r>
      <w:proofErr w:type="gramStart"/>
      <w:r w:rsidRPr="00D027E0">
        <w:rPr>
          <w:i/>
          <w:sz w:val="24"/>
          <w:szCs w:val="24"/>
        </w:rPr>
        <w:t>Date:</w:t>
      </w:r>
      <w:r w:rsidRPr="00D027E0">
        <w:rPr>
          <w:i/>
          <w:sz w:val="24"/>
          <w:szCs w:val="24"/>
          <w:u w:val="single"/>
        </w:rPr>
        <w:t xml:space="preserve"> </w:t>
      </w:r>
      <w:r w:rsidRPr="00D027E0">
        <w:rPr>
          <w:i/>
          <w:sz w:val="24"/>
          <w:szCs w:val="24"/>
          <w:u w:val="single"/>
        </w:rPr>
        <w:tab/>
      </w:r>
      <w:r w:rsidRPr="00D027E0">
        <w:rPr>
          <w:sz w:val="24"/>
          <w:szCs w:val="24"/>
        </w:rPr>
        <w:t>,</w:t>
      </w:r>
      <w:proofErr w:type="gramEnd"/>
      <w:r w:rsidRPr="00D027E0">
        <w:rPr>
          <w:spacing w:val="-2"/>
          <w:sz w:val="24"/>
          <w:szCs w:val="24"/>
        </w:rPr>
        <w:t xml:space="preserve"> </w:t>
      </w:r>
      <w:r w:rsidRPr="00D027E0">
        <w:rPr>
          <w:sz w:val="24"/>
          <w:szCs w:val="24"/>
        </w:rPr>
        <w:t>20</w:t>
      </w:r>
      <w:r w:rsidRPr="00D027E0">
        <w:rPr>
          <w:sz w:val="24"/>
          <w:szCs w:val="24"/>
          <w:u w:val="single"/>
        </w:rPr>
        <w:t xml:space="preserve"> </w:t>
      </w:r>
      <w:r w:rsidRPr="00D027E0">
        <w:rPr>
          <w:spacing w:val="-1"/>
          <w:sz w:val="24"/>
          <w:szCs w:val="24"/>
          <w:u w:val="single"/>
        </w:rPr>
        <w:t xml:space="preserve"> </w:t>
      </w:r>
    </w:p>
    <w:p w14:paraId="2BA68947" w14:textId="77777777" w:rsidR="001F2AD1" w:rsidRPr="00D027E0" w:rsidRDefault="001F2AD1">
      <w:pPr>
        <w:spacing w:line="480" w:lineRule="auto"/>
        <w:rPr>
          <w:sz w:val="24"/>
          <w:szCs w:val="24"/>
        </w:rPr>
        <w:sectPr w:rsidR="001F2AD1" w:rsidRPr="00D027E0">
          <w:footerReference w:type="default" r:id="rId14"/>
          <w:pgSz w:w="12240" w:h="15840"/>
          <w:pgMar w:top="1360" w:right="560" w:bottom="1340" w:left="1720" w:header="0" w:footer="1156" w:gutter="0"/>
          <w:pgNumType w:start="2"/>
          <w:cols w:space="720"/>
        </w:sectPr>
      </w:pPr>
    </w:p>
    <w:p w14:paraId="2EED336C" w14:textId="77777777" w:rsidR="001F2AD1" w:rsidRPr="00D027E0" w:rsidRDefault="001F2AD1">
      <w:pPr>
        <w:pStyle w:val="BodyText"/>
        <w:spacing w:before="10"/>
        <w:rPr>
          <w:color w:val="000000" w:themeColor="text1"/>
        </w:rPr>
      </w:pPr>
    </w:p>
    <w:p w14:paraId="5CDA8CC6" w14:textId="77777777" w:rsidR="001F2AD1" w:rsidRPr="00D027E0" w:rsidRDefault="00F67886">
      <w:pPr>
        <w:pStyle w:val="Heading1"/>
        <w:numPr>
          <w:ilvl w:val="0"/>
          <w:numId w:val="4"/>
        </w:numPr>
        <w:tabs>
          <w:tab w:val="left" w:pos="1160"/>
          <w:tab w:val="left" w:pos="1161"/>
        </w:tabs>
        <w:spacing w:before="90"/>
        <w:rPr>
          <w:color w:val="000000" w:themeColor="text1"/>
        </w:rPr>
      </w:pPr>
      <w:r w:rsidRPr="00D027E0">
        <w:rPr>
          <w:color w:val="000000" w:themeColor="text1"/>
        </w:rPr>
        <w:t xml:space="preserve">Offer to Purchase the </w:t>
      </w:r>
      <w:proofErr w:type="gramStart"/>
      <w:r w:rsidRPr="00D027E0">
        <w:rPr>
          <w:color w:val="000000" w:themeColor="text1"/>
        </w:rPr>
        <w:t>Securities;</w:t>
      </w:r>
      <w:proofErr w:type="gramEnd"/>
      <w:r w:rsidRPr="00D027E0">
        <w:rPr>
          <w:color w:val="000000" w:themeColor="text1"/>
        </w:rPr>
        <w:t xml:space="preserve"> Execution of Terms and</w:t>
      </w:r>
      <w:r w:rsidRPr="00D027E0">
        <w:rPr>
          <w:color w:val="000000" w:themeColor="text1"/>
          <w:spacing w:val="-8"/>
        </w:rPr>
        <w:t xml:space="preserve"> </w:t>
      </w:r>
      <w:r w:rsidRPr="00D027E0">
        <w:rPr>
          <w:color w:val="000000" w:themeColor="text1"/>
        </w:rPr>
        <w:t>Acceptance</w:t>
      </w:r>
    </w:p>
    <w:p w14:paraId="47578044" w14:textId="77777777" w:rsidR="001F2AD1" w:rsidRPr="00D027E0" w:rsidRDefault="001F2AD1">
      <w:pPr>
        <w:pStyle w:val="BodyText"/>
        <w:spacing w:before="7"/>
        <w:rPr>
          <w:b/>
          <w:color w:val="000000" w:themeColor="text1"/>
        </w:rPr>
      </w:pPr>
    </w:p>
    <w:p w14:paraId="02E07F9B" w14:textId="77777777" w:rsidR="001F2AD1" w:rsidRPr="00D027E0" w:rsidRDefault="00F67886">
      <w:pPr>
        <w:pStyle w:val="BodyText"/>
        <w:ind w:left="440" w:right="875" w:firstLine="720"/>
        <w:jc w:val="both"/>
        <w:rPr>
          <w:color w:val="000000" w:themeColor="text1"/>
        </w:rPr>
      </w:pPr>
      <w:r w:rsidRPr="00D027E0">
        <w:rPr>
          <w:color w:val="000000" w:themeColor="text1"/>
        </w:rPr>
        <w:t>The Issuer and the Senior Manager, acting on behalf of itself and the Underwriters (if any) listed on the signature page below (together with the Senior Manager, the “</w:t>
      </w:r>
      <w:r w:rsidRPr="00D027E0">
        <w:rPr>
          <w:i/>
          <w:color w:val="000000" w:themeColor="text1"/>
        </w:rPr>
        <w:t>Underwriters</w:t>
      </w:r>
      <w:r w:rsidRPr="00D027E0">
        <w:rPr>
          <w:color w:val="000000" w:themeColor="text1"/>
        </w:rPr>
        <w:t>”), are entering into this Bond Purchase Agreement (the “</w:t>
      </w:r>
      <w:r w:rsidRPr="00D027E0">
        <w:rPr>
          <w:i/>
          <w:color w:val="000000" w:themeColor="text1"/>
        </w:rPr>
        <w:t>Agreement</w:t>
      </w:r>
      <w:r w:rsidRPr="00D027E0">
        <w:rPr>
          <w:color w:val="000000" w:themeColor="text1"/>
        </w:rPr>
        <w:t>”), to provide for the purchase and sale of the Securities identified above. The Securities are further described in Schedule I.</w:t>
      </w:r>
    </w:p>
    <w:p w14:paraId="798C1B0C" w14:textId="77777777" w:rsidR="001F2AD1" w:rsidRPr="00D027E0" w:rsidRDefault="001F2AD1">
      <w:pPr>
        <w:pStyle w:val="BodyText"/>
        <w:rPr>
          <w:color w:val="000000" w:themeColor="text1"/>
        </w:rPr>
      </w:pPr>
    </w:p>
    <w:p w14:paraId="0EF68EFB" w14:textId="77777777" w:rsidR="001F2AD1" w:rsidRPr="00D027E0" w:rsidRDefault="00F67886">
      <w:pPr>
        <w:pStyle w:val="BodyText"/>
        <w:spacing w:before="1"/>
        <w:ind w:left="440" w:right="819" w:firstLine="720"/>
        <w:jc w:val="both"/>
        <w:rPr>
          <w:color w:val="000000" w:themeColor="text1"/>
        </w:rPr>
      </w:pPr>
      <w:r w:rsidRPr="00D027E0">
        <w:rPr>
          <w:color w:val="000000" w:themeColor="text1"/>
        </w:rPr>
        <w:t>The Underwriters hereby offer to purchase all (but not less than all) of the Securities from, and to enter into this Agreement with, the Issuer. This offer is subject to acceptance by the Issuer by the Acceptance Deadline and, if not so accepted, will be subject to withdrawal by the Underwriters by written notice delivered to the Issuer at any time prior to acceptance. The Issuer shall accept this Agreement by its execution of this Bond Purchase Agreement Terms and Acceptance (“</w:t>
      </w:r>
      <w:r w:rsidRPr="00D027E0">
        <w:rPr>
          <w:i/>
          <w:color w:val="000000" w:themeColor="text1"/>
        </w:rPr>
        <w:t xml:space="preserve">BPA Terms </w:t>
      </w:r>
      <w:proofErr w:type="gramStart"/>
      <w:r w:rsidRPr="00D027E0">
        <w:rPr>
          <w:i/>
          <w:color w:val="000000" w:themeColor="text1"/>
        </w:rPr>
        <w:t>and  Acceptance</w:t>
      </w:r>
      <w:proofErr w:type="gramEnd"/>
      <w:r w:rsidRPr="00D027E0">
        <w:rPr>
          <w:color w:val="000000" w:themeColor="text1"/>
        </w:rPr>
        <w:t>”).  Upon such execution, the Agreement will be binding upon the Underwriters and the Issuer. The Senior Manager is acting on behalf of the Underwriters under this Agreement. This Agreement is effective as of the Effective Date and</w:t>
      </w:r>
      <w:r w:rsidRPr="00D027E0">
        <w:rPr>
          <w:color w:val="000000" w:themeColor="text1"/>
          <w:spacing w:val="-11"/>
        </w:rPr>
        <w:t xml:space="preserve"> </w:t>
      </w:r>
      <w:r w:rsidRPr="00D027E0">
        <w:rPr>
          <w:color w:val="000000" w:themeColor="text1"/>
        </w:rPr>
        <w:t>Time.</w:t>
      </w:r>
    </w:p>
    <w:p w14:paraId="23D7E1B7" w14:textId="77777777" w:rsidR="001F2AD1" w:rsidRPr="00D027E0" w:rsidRDefault="001F2AD1">
      <w:pPr>
        <w:pStyle w:val="BodyText"/>
        <w:spacing w:before="2"/>
        <w:rPr>
          <w:color w:val="000000" w:themeColor="text1"/>
        </w:rPr>
      </w:pPr>
    </w:p>
    <w:p w14:paraId="2BFAFB9A" w14:textId="77777777" w:rsidR="001F2AD1" w:rsidRPr="00D027E0" w:rsidRDefault="00F67886">
      <w:pPr>
        <w:pStyle w:val="Heading1"/>
        <w:numPr>
          <w:ilvl w:val="0"/>
          <w:numId w:val="4"/>
        </w:numPr>
        <w:tabs>
          <w:tab w:val="left" w:pos="1160"/>
          <w:tab w:val="left" w:pos="1161"/>
        </w:tabs>
        <w:rPr>
          <w:color w:val="000000" w:themeColor="text1"/>
        </w:rPr>
      </w:pPr>
      <w:r w:rsidRPr="00D027E0">
        <w:rPr>
          <w:color w:val="000000" w:themeColor="text1"/>
        </w:rPr>
        <w:t>Documents Comprising the</w:t>
      </w:r>
      <w:r w:rsidRPr="00D027E0">
        <w:rPr>
          <w:color w:val="000000" w:themeColor="text1"/>
          <w:spacing w:val="-5"/>
        </w:rPr>
        <w:t xml:space="preserve"> </w:t>
      </w:r>
      <w:r w:rsidRPr="00D027E0">
        <w:rPr>
          <w:color w:val="000000" w:themeColor="text1"/>
        </w:rPr>
        <w:t>Agreement</w:t>
      </w:r>
    </w:p>
    <w:p w14:paraId="56931FC8" w14:textId="77777777" w:rsidR="001F2AD1" w:rsidRPr="00D027E0" w:rsidRDefault="001F2AD1">
      <w:pPr>
        <w:pStyle w:val="BodyText"/>
        <w:spacing w:before="8"/>
        <w:rPr>
          <w:b/>
          <w:color w:val="000000" w:themeColor="text1"/>
        </w:rPr>
      </w:pPr>
    </w:p>
    <w:p w14:paraId="65371784" w14:textId="77777777" w:rsidR="001F2AD1" w:rsidRPr="00D027E0" w:rsidRDefault="00F67886">
      <w:pPr>
        <w:pStyle w:val="BodyText"/>
        <w:ind w:left="440" w:right="873" w:firstLine="720"/>
        <w:jc w:val="both"/>
        <w:rPr>
          <w:color w:val="000000" w:themeColor="text1"/>
        </w:rPr>
      </w:pPr>
      <w:r w:rsidRPr="00D027E0">
        <w:rPr>
          <w:color w:val="000000" w:themeColor="text1"/>
        </w:rPr>
        <w:t>This Agreement consists of this BPA Terms and Acceptance, the following Schedules and the BPA General Provisions and Conditions, all of which are incorporated herein and constitute part of this Agreement as if fully restated herein. The Schedules are as follows:</w:t>
      </w:r>
    </w:p>
    <w:p w14:paraId="0D8E1752" w14:textId="77777777" w:rsidR="001F2AD1" w:rsidRPr="00D027E0" w:rsidRDefault="001F2AD1">
      <w:pPr>
        <w:pStyle w:val="BodyText"/>
        <w:rPr>
          <w:color w:val="000000" w:themeColor="text1"/>
        </w:rPr>
      </w:pPr>
    </w:p>
    <w:p w14:paraId="1F215BA4" w14:textId="77777777" w:rsidR="001F2AD1" w:rsidRPr="00D027E0" w:rsidRDefault="00F67886">
      <w:pPr>
        <w:pStyle w:val="BodyText"/>
        <w:tabs>
          <w:tab w:val="left" w:pos="2600"/>
        </w:tabs>
        <w:ind w:left="1160" w:right="5122"/>
        <w:rPr>
          <w:color w:val="000000" w:themeColor="text1"/>
        </w:rPr>
      </w:pPr>
      <w:r w:rsidRPr="00D027E0">
        <w:rPr>
          <w:color w:val="000000" w:themeColor="text1"/>
        </w:rPr>
        <w:t>Schedule</w:t>
      </w:r>
      <w:r w:rsidRPr="00D027E0">
        <w:rPr>
          <w:color w:val="000000" w:themeColor="text1"/>
          <w:spacing w:val="-1"/>
        </w:rPr>
        <w:t xml:space="preserve"> </w:t>
      </w:r>
      <w:r w:rsidRPr="00D027E0">
        <w:rPr>
          <w:color w:val="000000" w:themeColor="text1"/>
        </w:rPr>
        <w:t>I:</w:t>
      </w:r>
      <w:r w:rsidRPr="00D027E0">
        <w:rPr>
          <w:color w:val="000000" w:themeColor="text1"/>
        </w:rPr>
        <w:tab/>
        <w:t>Terms of the Securities Schedule II:</w:t>
      </w:r>
      <w:r w:rsidRPr="00D027E0">
        <w:rPr>
          <w:color w:val="000000" w:themeColor="text1"/>
        </w:rPr>
        <w:tab/>
        <w:t>Defined</w:t>
      </w:r>
      <w:r w:rsidRPr="00D027E0">
        <w:rPr>
          <w:color w:val="000000" w:themeColor="text1"/>
          <w:spacing w:val="-1"/>
        </w:rPr>
        <w:t xml:space="preserve"> </w:t>
      </w:r>
      <w:r w:rsidRPr="00D027E0">
        <w:rPr>
          <w:color w:val="000000" w:themeColor="text1"/>
        </w:rPr>
        <w:t>Terms</w:t>
      </w:r>
    </w:p>
    <w:p w14:paraId="5DC5548E" w14:textId="272C297D" w:rsidR="001F2AD1" w:rsidRPr="00D027E0" w:rsidRDefault="00F67886">
      <w:pPr>
        <w:pStyle w:val="BodyText"/>
        <w:ind w:left="1460" w:right="877" w:hanging="300"/>
        <w:rPr>
          <w:color w:val="000000" w:themeColor="text1"/>
        </w:rPr>
      </w:pPr>
      <w:r w:rsidRPr="00D027E0">
        <w:rPr>
          <w:color w:val="000000" w:themeColor="text1"/>
        </w:rPr>
        <w:t xml:space="preserve">Schedule III: Modifications to the Agreement and Other Required State- or </w:t>
      </w:r>
      <w:r w:rsidR="00A7305B" w:rsidRPr="00D027E0">
        <w:rPr>
          <w:color w:val="000000" w:themeColor="text1"/>
        </w:rPr>
        <w:t xml:space="preserve">  </w:t>
      </w:r>
      <w:r w:rsidRPr="00D027E0">
        <w:rPr>
          <w:color w:val="000000" w:themeColor="text1"/>
        </w:rPr>
        <w:t>Issuer-Specific Provisions</w:t>
      </w:r>
    </w:p>
    <w:p w14:paraId="7649AB57" w14:textId="7F3077B5" w:rsidR="001F2AD1" w:rsidRPr="00D027E0" w:rsidRDefault="00F67886">
      <w:pPr>
        <w:pStyle w:val="BodyText"/>
        <w:tabs>
          <w:tab w:val="left" w:pos="2600"/>
        </w:tabs>
        <w:ind w:left="1160" w:right="3553"/>
        <w:rPr>
          <w:color w:val="000000" w:themeColor="text1"/>
        </w:rPr>
      </w:pPr>
      <w:r w:rsidRPr="00D027E0">
        <w:rPr>
          <w:color w:val="000000" w:themeColor="text1"/>
        </w:rPr>
        <w:t>Schedule</w:t>
      </w:r>
      <w:r w:rsidRPr="00D027E0">
        <w:rPr>
          <w:color w:val="000000" w:themeColor="text1"/>
          <w:spacing w:val="-1"/>
        </w:rPr>
        <w:t xml:space="preserve"> </w:t>
      </w:r>
      <w:r w:rsidR="009401A6" w:rsidRPr="00D027E0">
        <w:rPr>
          <w:color w:val="000000" w:themeColor="text1"/>
          <w:spacing w:val="-1"/>
        </w:rPr>
        <w:t>I</w:t>
      </w:r>
      <w:r w:rsidRPr="00D027E0">
        <w:rPr>
          <w:color w:val="000000" w:themeColor="text1"/>
        </w:rPr>
        <w:t>V:</w:t>
      </w:r>
      <w:r w:rsidRPr="00D027E0">
        <w:rPr>
          <w:color w:val="000000" w:themeColor="text1"/>
        </w:rPr>
        <w:tab/>
        <w:t>Items to be Delivered at Closing</w:t>
      </w:r>
    </w:p>
    <w:p w14:paraId="033F2E0F" w14:textId="77777777" w:rsidR="001F2AD1" w:rsidRPr="00D027E0" w:rsidRDefault="001F2AD1">
      <w:pPr>
        <w:pStyle w:val="BodyText"/>
        <w:rPr>
          <w:color w:val="000000" w:themeColor="text1"/>
        </w:rPr>
      </w:pPr>
    </w:p>
    <w:p w14:paraId="29D695E5" w14:textId="77777777" w:rsidR="001F2AD1" w:rsidRPr="00D027E0" w:rsidRDefault="00F67886">
      <w:pPr>
        <w:ind w:left="440" w:right="876" w:firstLine="720"/>
        <w:jc w:val="both"/>
        <w:rPr>
          <w:color w:val="000000" w:themeColor="text1"/>
          <w:sz w:val="24"/>
          <w:szCs w:val="24"/>
        </w:rPr>
      </w:pPr>
      <w:r w:rsidRPr="00D027E0">
        <w:rPr>
          <w:i/>
          <w:color w:val="000000" w:themeColor="text1"/>
          <w:sz w:val="24"/>
          <w:szCs w:val="24"/>
        </w:rPr>
        <w:t xml:space="preserve">This Agreement shall include all provisions contained in the BPA General Provisions and Conditions except as otherwise specified in this BPA Terms and Acceptance or as modified in Schedule III. </w:t>
      </w:r>
      <w:r w:rsidRPr="00D027E0">
        <w:rPr>
          <w:color w:val="000000" w:themeColor="text1"/>
          <w:sz w:val="24"/>
          <w:szCs w:val="24"/>
        </w:rPr>
        <w:t>All capitalized terms used in this BPA Terms and Acceptance and not otherwise defined are used as defined in Schedule II or in the BPA General Provisions and Conditions.</w:t>
      </w:r>
    </w:p>
    <w:p w14:paraId="28413E9F" w14:textId="77777777" w:rsidR="001F2AD1" w:rsidRPr="00D027E0" w:rsidRDefault="001F2AD1">
      <w:pPr>
        <w:jc w:val="both"/>
        <w:rPr>
          <w:color w:val="000000" w:themeColor="text1"/>
          <w:sz w:val="24"/>
          <w:szCs w:val="24"/>
        </w:rPr>
        <w:sectPr w:rsidR="001F2AD1" w:rsidRPr="00D027E0">
          <w:pgSz w:w="12240" w:h="15840"/>
          <w:pgMar w:top="1500" w:right="560" w:bottom="1340" w:left="1720" w:header="0" w:footer="1156" w:gutter="0"/>
          <w:cols w:space="720"/>
        </w:sectPr>
      </w:pPr>
    </w:p>
    <w:p w14:paraId="6A0C2EBA" w14:textId="77777777" w:rsidR="001F2AD1" w:rsidRPr="00D027E0" w:rsidRDefault="00F67886">
      <w:pPr>
        <w:pStyle w:val="Heading1"/>
        <w:numPr>
          <w:ilvl w:val="0"/>
          <w:numId w:val="4"/>
        </w:numPr>
        <w:tabs>
          <w:tab w:val="left" w:pos="1160"/>
          <w:tab w:val="left" w:pos="1161"/>
        </w:tabs>
        <w:spacing w:before="79"/>
        <w:rPr>
          <w:color w:val="000000" w:themeColor="text1"/>
        </w:rPr>
      </w:pPr>
      <w:r w:rsidRPr="00D027E0">
        <w:rPr>
          <w:color w:val="000000" w:themeColor="text1"/>
        </w:rPr>
        <w:lastRenderedPageBreak/>
        <w:t>Purchase of the Securities</w:t>
      </w:r>
    </w:p>
    <w:p w14:paraId="70699505" w14:textId="354E308B" w:rsidR="001F2AD1" w:rsidRPr="00D027E0" w:rsidRDefault="00455C1B">
      <w:pPr>
        <w:pStyle w:val="BodyText"/>
        <w:spacing w:before="6"/>
        <w:rPr>
          <w:b/>
          <w:color w:val="000000" w:themeColor="text1"/>
        </w:rPr>
      </w:pPr>
      <w:r w:rsidRPr="00D027E0">
        <w:rPr>
          <w:noProof/>
          <w:color w:val="000000" w:themeColor="text1"/>
        </w:rPr>
        <mc:AlternateContent>
          <mc:Choice Requires="wps">
            <w:drawing>
              <wp:anchor distT="0" distB="0" distL="0" distR="0" simplePos="0" relativeHeight="251661312" behindDoc="1" locked="0" layoutInCell="1" allowOverlap="1" wp14:anchorId="21BD55E0" wp14:editId="0E8C3EB4">
                <wp:simplePos x="0" y="0"/>
                <wp:positionH relativeFrom="page">
                  <wp:posOffset>1714500</wp:posOffset>
                </wp:positionH>
                <wp:positionV relativeFrom="paragraph">
                  <wp:posOffset>156210</wp:posOffset>
                </wp:positionV>
                <wp:extent cx="5372100" cy="2261870"/>
                <wp:effectExtent l="0" t="0" r="0" b="0"/>
                <wp:wrapTopAndBottom/>
                <wp:docPr id="158961211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261870"/>
                        </a:xfrm>
                        <a:prstGeom prst="rect">
                          <a:avLst/>
                        </a:prstGeom>
                        <a:solidFill>
                          <a:srgbClr val="E6E6E6"/>
                        </a:solidFill>
                        <a:ln w="6096">
                          <a:solidFill>
                            <a:srgbClr val="000000"/>
                          </a:solidFill>
                          <a:miter lim="800000"/>
                          <a:headEnd/>
                          <a:tailEnd/>
                        </a:ln>
                      </wps:spPr>
                      <wps:txbx>
                        <w:txbxContent>
                          <w:p w14:paraId="51DE5E79" w14:textId="77777777" w:rsidR="008C3AF1" w:rsidRDefault="008C3AF1">
                            <w:pPr>
                              <w:pStyle w:val="BodyText"/>
                              <w:ind w:left="103" w:right="99"/>
                              <w:jc w:val="both"/>
                            </w:pPr>
                            <w:r>
                              <w:rPr>
                                <w:u w:val="single"/>
                              </w:rPr>
                              <w:t>Drafter’s Note</w:t>
                            </w:r>
                            <w:r>
                              <w:t xml:space="preserve">: Section 3 provides that the purchase of the Securities will be a joint and several </w:t>
                            </w:r>
                            <w:r>
                              <w:t xml:space="preserve">obligation of the Underwriters. If the purchase obligation of the Underwriters is several, rather than joint and several, the first paragraph below should be modified. See the </w:t>
                            </w:r>
                            <w:r>
                              <w:rPr>
                                <w:i/>
                              </w:rPr>
                              <w:t xml:space="preserve">Instructions and Commentary </w:t>
                            </w:r>
                            <w:r>
                              <w:t>for other conforming changes to</w:t>
                            </w:r>
                            <w:r>
                              <w:rPr>
                                <w:spacing w:val="-2"/>
                              </w:rPr>
                              <w:t xml:space="preserve"> </w:t>
                            </w:r>
                            <w:r>
                              <w:t>consider.</w:t>
                            </w:r>
                          </w:p>
                          <w:p w14:paraId="5ADB16B5" w14:textId="77777777" w:rsidR="008C3AF1" w:rsidRDefault="008C3AF1">
                            <w:pPr>
                              <w:pStyle w:val="BodyText"/>
                              <w:spacing w:before="117"/>
                              <w:ind w:left="103" w:right="99"/>
                              <w:jc w:val="both"/>
                            </w:pPr>
                            <w:r>
                              <w:t>The second paragraph in Section 3 is intended to clarify the nature of the relationship between the Underwriters and the Issuer – that the Underwriters and the Issuer are acting on an arm’s-length, commercial basis and that no Underwriter is acting as a fiduciary or agent of the Issuer. This paragraph should be discussed with the Senior Manager and the Issuer. If the relationship between the Issuer and an Underwriter differs from that described below, modify or delete the language in the paragraph as appropriate.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D55E0" id="Text Box 76" o:spid="_x0000_s1027" type="#_x0000_t202" style="position:absolute;margin-left:135pt;margin-top:12.3pt;width:423pt;height:178.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" fillcolor="#e6e6e6" strokeweight=".48pt">
                <v:textbox inset="0,0,0,0">
                  <w:txbxContent>
                    <w:p w14:paraId="51DE5E79" w14:textId="77777777" w:rsidR="008C3AF1" w:rsidRDefault="008C3AF1">
                      <w:pPr>
                        <w:pStyle w:val="BodyText"/>
                        <w:ind w:left="103" w:right="99"/>
                        <w:jc w:val="both"/>
                      </w:pPr>
                      <w:r>
                        <w:rPr>
                          <w:u w:val="single"/>
                        </w:rPr>
                        <w:t>Drafter’s Note</w:t>
                      </w:r>
                      <w:r>
                        <w:t xml:space="preserve">: Section 3 provides that the purchase of the Securities will be a joint and several </w:t>
                      </w:r>
                      <w:proofErr w:type="gramStart"/>
                      <w:r>
                        <w:t>obligation</w:t>
                      </w:r>
                      <w:proofErr w:type="gramEnd"/>
                      <w:r>
                        <w:t xml:space="preserve"> of the Underwriters. If the purchase obligation of the Underwriters is several, rather than joint and several, the first paragraph below should be modified. See the </w:t>
                      </w:r>
                      <w:r>
                        <w:rPr>
                          <w:i/>
                        </w:rPr>
                        <w:t xml:space="preserve">Instructions and Commentary </w:t>
                      </w:r>
                      <w:r>
                        <w:t>for other conforming changes to</w:t>
                      </w:r>
                      <w:r>
                        <w:rPr>
                          <w:spacing w:val="-2"/>
                        </w:rPr>
                        <w:t xml:space="preserve"> </w:t>
                      </w:r>
                      <w:r>
                        <w:t>consider.</w:t>
                      </w:r>
                    </w:p>
                    <w:p w14:paraId="5ADB16B5" w14:textId="77777777" w:rsidR="008C3AF1" w:rsidRDefault="008C3AF1">
                      <w:pPr>
                        <w:pStyle w:val="BodyText"/>
                        <w:spacing w:before="117"/>
                        <w:ind w:left="103" w:right="99"/>
                        <w:jc w:val="both"/>
                      </w:pPr>
                      <w:r>
                        <w:t>The second paragraph in Section 3 is intended to clarify the nature of the relationship between the Underwriters and the Issuer – that the Underwriters and the Issuer are acting on an arm’s-length, commercial basis and that no Underwriter is acting as a fiduciary or agent of the Issuer. This paragraph should be discussed with the Senior Manager and the Issuer. If the relationship between the Issuer and an Underwriter differs from that described below, modify or delete the language in the paragraph as appropriate.</w:t>
                      </w:r>
                    </w:p>
                  </w:txbxContent>
                </v:textbox>
                <w10:wrap type="topAndBottom" anchorx="page"/>
              </v:shape>
            </w:pict>
          </mc:Fallback>
        </mc:AlternateContent>
      </w:r>
    </w:p>
    <w:p w14:paraId="1D86DFE6" w14:textId="77777777" w:rsidR="001F2AD1" w:rsidRPr="00D027E0" w:rsidRDefault="001F2AD1">
      <w:pPr>
        <w:pStyle w:val="BodyText"/>
        <w:spacing w:before="9"/>
        <w:rPr>
          <w:b/>
          <w:color w:val="000000" w:themeColor="text1"/>
        </w:rPr>
      </w:pPr>
    </w:p>
    <w:p w14:paraId="5A48306D" w14:textId="77777777" w:rsidR="001F2AD1" w:rsidRPr="00D027E0" w:rsidRDefault="00F67886">
      <w:pPr>
        <w:pStyle w:val="BodyText"/>
        <w:spacing w:before="90"/>
        <w:ind w:left="439" w:right="876" w:firstLine="720"/>
        <w:jc w:val="both"/>
        <w:rPr>
          <w:color w:val="000000" w:themeColor="text1"/>
        </w:rPr>
      </w:pPr>
      <w:r w:rsidRPr="00D027E0">
        <w:rPr>
          <w:color w:val="000000" w:themeColor="text1"/>
        </w:rPr>
        <w:t xml:space="preserve">The Underwriters, jointly and severally, shall purchase from the Issuer, and the Issuer shall sell to the Underwriters, all (but not less than all) of the Securities on the Closing Date at the aggregate Purchase Price set forth below, plus accrued interest (if any). The Securities shall bear interest </w:t>
      </w:r>
      <w:proofErr w:type="gramStart"/>
      <w:r w:rsidRPr="00D027E0">
        <w:rPr>
          <w:color w:val="000000" w:themeColor="text1"/>
        </w:rPr>
        <w:t>at</w:t>
      </w:r>
      <w:proofErr w:type="gramEnd"/>
      <w:r w:rsidRPr="00D027E0">
        <w:rPr>
          <w:color w:val="000000" w:themeColor="text1"/>
        </w:rPr>
        <w:t xml:space="preserve"> the rates per annum, mature on the dates, be sold to the public at the prices and be subject to optional and mandatory sinking fund redemption prior to maturity and to such other terms and provisions, all as set forth in Schedule I. The Securities otherwise shall be as described in the Official Statement, the Bond Legislation and the Issuer Documents. The Underwriters’ agreement to purchase the Securities from the Issuer is made in reliance upon the Issuer’s representations, covenants and warranties and on the terms and conditions set forth in this</w:t>
      </w:r>
      <w:r w:rsidRPr="00D027E0">
        <w:rPr>
          <w:color w:val="000000" w:themeColor="text1"/>
          <w:spacing w:val="-19"/>
        </w:rPr>
        <w:t xml:space="preserve"> </w:t>
      </w:r>
      <w:r w:rsidRPr="00D027E0">
        <w:rPr>
          <w:color w:val="000000" w:themeColor="text1"/>
        </w:rPr>
        <w:t>Agreement.</w:t>
      </w:r>
    </w:p>
    <w:p w14:paraId="1E76B671" w14:textId="77777777" w:rsidR="001F2AD1" w:rsidRPr="00D027E0" w:rsidRDefault="001F2AD1">
      <w:pPr>
        <w:pStyle w:val="BodyText"/>
        <w:rPr>
          <w:color w:val="000000" w:themeColor="text1"/>
        </w:rPr>
      </w:pPr>
    </w:p>
    <w:p w14:paraId="4B41D5A8" w14:textId="59ABA893" w:rsidR="001F2AD1" w:rsidRPr="00D027E0" w:rsidRDefault="00F67886">
      <w:pPr>
        <w:pStyle w:val="BodyText"/>
        <w:ind w:left="440" w:right="876" w:firstLine="720"/>
        <w:jc w:val="both"/>
        <w:rPr>
          <w:color w:val="000000" w:themeColor="text1"/>
        </w:rPr>
      </w:pPr>
      <w:r w:rsidRPr="00D027E0">
        <w:rPr>
          <w:color w:val="000000" w:themeColor="text1"/>
        </w:rPr>
        <w:t>The Issuer acknowledges and agrees that (</w:t>
      </w:r>
      <w:proofErr w:type="spellStart"/>
      <w:r w:rsidRPr="00D027E0">
        <w:rPr>
          <w:color w:val="000000" w:themeColor="text1"/>
        </w:rPr>
        <w:t>i</w:t>
      </w:r>
      <w:proofErr w:type="spellEnd"/>
      <w:r w:rsidRPr="00D027E0">
        <w:rPr>
          <w:color w:val="000000" w:themeColor="text1"/>
        </w:rPr>
        <w:t>) the purchase and sale of the Securities pursuant to this Agreement is an arm’s-length commercial transaction between the Issuer and the Underwriters, (ii) in connection with such transaction,</w:t>
      </w:r>
      <w:r w:rsidRPr="00D027E0">
        <w:rPr>
          <w:color w:val="000000" w:themeColor="text1"/>
          <w:spacing w:val="31"/>
        </w:rPr>
        <w:t xml:space="preserve"> </w:t>
      </w:r>
      <w:r w:rsidRPr="00D027E0">
        <w:rPr>
          <w:color w:val="000000" w:themeColor="text1"/>
        </w:rPr>
        <w:t>each Underwriter is acting solely as a principal and not as an agent</w:t>
      </w:r>
      <w:r w:rsidR="00F24794" w:rsidRPr="00D027E0">
        <w:rPr>
          <w:color w:val="000000" w:themeColor="text1"/>
        </w:rPr>
        <w:t>, advisor, municipal advisor</w:t>
      </w:r>
      <w:r w:rsidRPr="00D027E0">
        <w:rPr>
          <w:color w:val="000000" w:themeColor="text1"/>
        </w:rPr>
        <w:t xml:space="preserve"> or a fiduciary of the</w:t>
      </w:r>
      <w:r w:rsidRPr="00D027E0">
        <w:rPr>
          <w:color w:val="000000" w:themeColor="text1"/>
          <w:spacing w:val="46"/>
        </w:rPr>
        <w:t xml:space="preserve"> </w:t>
      </w:r>
      <w:r w:rsidRPr="00D027E0">
        <w:rPr>
          <w:color w:val="000000" w:themeColor="text1"/>
        </w:rPr>
        <w:t>Issuer,</w:t>
      </w:r>
    </w:p>
    <w:p w14:paraId="37AE683F" w14:textId="182B7A6F" w:rsidR="001F2AD1" w:rsidRPr="00D027E0" w:rsidRDefault="00F67886">
      <w:pPr>
        <w:pStyle w:val="ListParagraph"/>
        <w:numPr>
          <w:ilvl w:val="0"/>
          <w:numId w:val="3"/>
        </w:numPr>
        <w:tabs>
          <w:tab w:val="left" w:pos="860"/>
        </w:tabs>
        <w:ind w:firstLine="0"/>
        <w:rPr>
          <w:color w:val="000000" w:themeColor="text1"/>
          <w:sz w:val="24"/>
          <w:szCs w:val="24"/>
        </w:rPr>
      </w:pPr>
      <w:r w:rsidRPr="00D027E0">
        <w:rPr>
          <w:color w:val="000000" w:themeColor="text1"/>
          <w:sz w:val="24"/>
          <w:szCs w:val="24"/>
        </w:rPr>
        <w:t xml:space="preserve">the Underwriters have not assumed (individually or collectively) a fiduciary responsibility </w:t>
      </w:r>
      <w:r w:rsidR="00F24794" w:rsidRPr="00D027E0">
        <w:rPr>
          <w:color w:val="000000" w:themeColor="text1"/>
          <w:sz w:val="24"/>
          <w:szCs w:val="24"/>
        </w:rPr>
        <w:t xml:space="preserve">(including but not limited to that of a municipal advisor) </w:t>
      </w:r>
      <w:r w:rsidRPr="00D027E0">
        <w:rPr>
          <w:color w:val="000000" w:themeColor="text1"/>
          <w:sz w:val="24"/>
          <w:szCs w:val="24"/>
        </w:rPr>
        <w:t>in favor of the Issuer with respect to the offering of the Securities or the process leading thereto (whether or not any Underwriter, or any affiliate of an Underwriter, has advised or is currently advising the Issuer on other matters) or any other obligation</w:t>
      </w:r>
      <w:r w:rsidRPr="00D027E0">
        <w:rPr>
          <w:color w:val="000000" w:themeColor="text1"/>
          <w:spacing w:val="20"/>
          <w:sz w:val="24"/>
          <w:szCs w:val="24"/>
        </w:rPr>
        <w:t xml:space="preserve"> </w:t>
      </w:r>
      <w:r w:rsidRPr="00D027E0">
        <w:rPr>
          <w:color w:val="000000" w:themeColor="text1"/>
          <w:sz w:val="24"/>
          <w:szCs w:val="24"/>
        </w:rPr>
        <w:t>to</w:t>
      </w:r>
      <w:r w:rsidRPr="00D027E0">
        <w:rPr>
          <w:color w:val="000000" w:themeColor="text1"/>
          <w:spacing w:val="20"/>
          <w:sz w:val="24"/>
          <w:szCs w:val="24"/>
        </w:rPr>
        <w:t xml:space="preserve"> </w:t>
      </w:r>
      <w:r w:rsidRPr="00D027E0">
        <w:rPr>
          <w:color w:val="000000" w:themeColor="text1"/>
          <w:sz w:val="24"/>
          <w:szCs w:val="24"/>
        </w:rPr>
        <w:t>the</w:t>
      </w:r>
      <w:r w:rsidRPr="00D027E0">
        <w:rPr>
          <w:color w:val="000000" w:themeColor="text1"/>
          <w:spacing w:val="-1"/>
          <w:sz w:val="24"/>
          <w:szCs w:val="24"/>
        </w:rPr>
        <w:t xml:space="preserve"> </w:t>
      </w:r>
      <w:r w:rsidRPr="00D027E0">
        <w:rPr>
          <w:color w:val="000000" w:themeColor="text1"/>
          <w:sz w:val="24"/>
          <w:szCs w:val="24"/>
        </w:rPr>
        <w:t>Issuer</w:t>
      </w:r>
      <w:r w:rsidRPr="00D027E0">
        <w:rPr>
          <w:color w:val="000000" w:themeColor="text1"/>
          <w:spacing w:val="21"/>
          <w:sz w:val="24"/>
          <w:szCs w:val="24"/>
        </w:rPr>
        <w:t xml:space="preserve"> </w:t>
      </w:r>
      <w:r w:rsidRPr="00D027E0">
        <w:rPr>
          <w:color w:val="000000" w:themeColor="text1"/>
          <w:sz w:val="24"/>
          <w:szCs w:val="24"/>
        </w:rPr>
        <w:t>except</w:t>
      </w:r>
      <w:r w:rsidRPr="00D027E0">
        <w:rPr>
          <w:color w:val="000000" w:themeColor="text1"/>
          <w:spacing w:val="20"/>
          <w:sz w:val="24"/>
          <w:szCs w:val="24"/>
        </w:rPr>
        <w:t xml:space="preserve"> </w:t>
      </w:r>
      <w:r w:rsidRPr="00D027E0">
        <w:rPr>
          <w:color w:val="000000" w:themeColor="text1"/>
          <w:sz w:val="24"/>
          <w:szCs w:val="24"/>
        </w:rPr>
        <w:t>the</w:t>
      </w:r>
      <w:r w:rsidRPr="00D027E0">
        <w:rPr>
          <w:color w:val="000000" w:themeColor="text1"/>
          <w:spacing w:val="20"/>
          <w:sz w:val="24"/>
          <w:szCs w:val="24"/>
        </w:rPr>
        <w:t xml:space="preserve"> </w:t>
      </w:r>
      <w:r w:rsidRPr="00D027E0">
        <w:rPr>
          <w:color w:val="000000" w:themeColor="text1"/>
          <w:sz w:val="24"/>
          <w:szCs w:val="24"/>
        </w:rPr>
        <w:t>obligations</w:t>
      </w:r>
      <w:r w:rsidRPr="00D027E0">
        <w:rPr>
          <w:color w:val="000000" w:themeColor="text1"/>
          <w:spacing w:val="20"/>
          <w:sz w:val="24"/>
          <w:szCs w:val="24"/>
        </w:rPr>
        <w:t xml:space="preserve"> </w:t>
      </w:r>
      <w:r w:rsidRPr="00D027E0">
        <w:rPr>
          <w:color w:val="000000" w:themeColor="text1"/>
          <w:sz w:val="24"/>
          <w:szCs w:val="24"/>
        </w:rPr>
        <w:t>expressly</w:t>
      </w:r>
      <w:r w:rsidRPr="00D027E0">
        <w:rPr>
          <w:color w:val="000000" w:themeColor="text1"/>
          <w:spacing w:val="20"/>
          <w:sz w:val="24"/>
          <w:szCs w:val="24"/>
        </w:rPr>
        <w:t xml:space="preserve"> </w:t>
      </w:r>
      <w:r w:rsidRPr="00D027E0">
        <w:rPr>
          <w:color w:val="000000" w:themeColor="text1"/>
          <w:sz w:val="24"/>
          <w:szCs w:val="24"/>
        </w:rPr>
        <w:t>set</w:t>
      </w:r>
      <w:r w:rsidRPr="00D027E0">
        <w:rPr>
          <w:color w:val="000000" w:themeColor="text1"/>
          <w:spacing w:val="20"/>
          <w:sz w:val="24"/>
          <w:szCs w:val="24"/>
        </w:rPr>
        <w:t xml:space="preserve"> </w:t>
      </w:r>
      <w:r w:rsidRPr="00D027E0">
        <w:rPr>
          <w:color w:val="000000" w:themeColor="text1"/>
          <w:sz w:val="24"/>
          <w:szCs w:val="24"/>
        </w:rPr>
        <w:t>forth</w:t>
      </w:r>
      <w:r w:rsidRPr="00D027E0">
        <w:rPr>
          <w:color w:val="000000" w:themeColor="text1"/>
          <w:spacing w:val="21"/>
          <w:sz w:val="24"/>
          <w:szCs w:val="24"/>
        </w:rPr>
        <w:t xml:space="preserve"> </w:t>
      </w:r>
      <w:r w:rsidRPr="00D027E0">
        <w:rPr>
          <w:color w:val="000000" w:themeColor="text1"/>
          <w:sz w:val="24"/>
          <w:szCs w:val="24"/>
        </w:rPr>
        <w:t>in</w:t>
      </w:r>
      <w:r w:rsidRPr="00D027E0">
        <w:rPr>
          <w:color w:val="000000" w:themeColor="text1"/>
          <w:spacing w:val="20"/>
          <w:sz w:val="24"/>
          <w:szCs w:val="24"/>
        </w:rPr>
        <w:t xml:space="preserve"> </w:t>
      </w:r>
      <w:r w:rsidRPr="00D027E0">
        <w:rPr>
          <w:color w:val="000000" w:themeColor="text1"/>
          <w:sz w:val="24"/>
          <w:szCs w:val="24"/>
        </w:rPr>
        <w:t>this</w:t>
      </w:r>
      <w:r w:rsidRPr="00D027E0">
        <w:rPr>
          <w:color w:val="000000" w:themeColor="text1"/>
          <w:spacing w:val="20"/>
          <w:sz w:val="24"/>
          <w:szCs w:val="24"/>
        </w:rPr>
        <w:t xml:space="preserve"> </w:t>
      </w:r>
      <w:r w:rsidRPr="00D027E0">
        <w:rPr>
          <w:color w:val="000000" w:themeColor="text1"/>
          <w:sz w:val="24"/>
          <w:szCs w:val="24"/>
        </w:rPr>
        <w:t>Agreement</w:t>
      </w:r>
      <w:r w:rsidRPr="00D027E0">
        <w:rPr>
          <w:color w:val="000000" w:themeColor="text1"/>
          <w:spacing w:val="20"/>
          <w:sz w:val="24"/>
          <w:szCs w:val="24"/>
        </w:rPr>
        <w:t xml:space="preserve"> </w:t>
      </w:r>
      <w:r w:rsidRPr="00D027E0">
        <w:rPr>
          <w:color w:val="000000" w:themeColor="text1"/>
          <w:sz w:val="24"/>
          <w:szCs w:val="24"/>
        </w:rPr>
        <w:t>and</w:t>
      </w:r>
    </w:p>
    <w:p w14:paraId="38E2070A" w14:textId="77777777" w:rsidR="001F2AD1" w:rsidRPr="00D027E0" w:rsidRDefault="00F67886">
      <w:pPr>
        <w:pStyle w:val="ListParagraph"/>
        <w:numPr>
          <w:ilvl w:val="0"/>
          <w:numId w:val="3"/>
        </w:numPr>
        <w:tabs>
          <w:tab w:val="left" w:pos="891"/>
        </w:tabs>
        <w:ind w:firstLine="0"/>
        <w:rPr>
          <w:color w:val="000000" w:themeColor="text1"/>
          <w:sz w:val="24"/>
          <w:szCs w:val="24"/>
        </w:rPr>
      </w:pPr>
      <w:proofErr w:type="gramStart"/>
      <w:r w:rsidRPr="00D027E0">
        <w:rPr>
          <w:color w:val="000000" w:themeColor="text1"/>
          <w:sz w:val="24"/>
          <w:szCs w:val="24"/>
        </w:rPr>
        <w:t>the</w:t>
      </w:r>
      <w:proofErr w:type="gramEnd"/>
      <w:r w:rsidRPr="00D027E0">
        <w:rPr>
          <w:color w:val="000000" w:themeColor="text1"/>
          <w:sz w:val="24"/>
          <w:szCs w:val="24"/>
        </w:rPr>
        <w:t xml:space="preserve"> Issuer has consulted with its own legal and financial advisors to the extent it deemed appropriate in connection with the offering of the</w:t>
      </w:r>
      <w:r w:rsidRPr="00D027E0">
        <w:rPr>
          <w:color w:val="000000" w:themeColor="text1"/>
          <w:spacing w:val="-7"/>
          <w:sz w:val="24"/>
          <w:szCs w:val="24"/>
        </w:rPr>
        <w:t xml:space="preserve"> </w:t>
      </w:r>
      <w:r w:rsidRPr="00D027E0">
        <w:rPr>
          <w:color w:val="000000" w:themeColor="text1"/>
          <w:sz w:val="24"/>
          <w:szCs w:val="24"/>
        </w:rPr>
        <w:t>Securities.</w:t>
      </w:r>
    </w:p>
    <w:p w14:paraId="5234CF6B" w14:textId="3CE0BAC0" w:rsidR="00DC4331" w:rsidRDefault="00DC4331">
      <w:pPr>
        <w:rPr>
          <w:color w:val="000000" w:themeColor="text1"/>
          <w:sz w:val="24"/>
          <w:szCs w:val="24"/>
        </w:rPr>
      </w:pPr>
      <w:r>
        <w:rPr>
          <w:color w:val="000000" w:themeColor="text1"/>
        </w:rPr>
        <w:br w:type="page"/>
      </w:r>
    </w:p>
    <w:p w14:paraId="14691EEF" w14:textId="77777777" w:rsidR="001F2AD1" w:rsidRPr="00D027E0" w:rsidRDefault="001F2AD1">
      <w:pPr>
        <w:pStyle w:val="BodyText"/>
        <w:spacing w:before="3"/>
        <w:rPr>
          <w:color w:val="000000" w:themeColor="text1"/>
        </w:rPr>
      </w:pPr>
    </w:p>
    <w:p w14:paraId="4F060BF8" w14:textId="77777777" w:rsidR="001F2AD1" w:rsidRPr="00D027E0" w:rsidRDefault="00F67886">
      <w:pPr>
        <w:pStyle w:val="Heading1"/>
        <w:numPr>
          <w:ilvl w:val="0"/>
          <w:numId w:val="4"/>
        </w:numPr>
        <w:tabs>
          <w:tab w:val="left" w:pos="1161"/>
        </w:tabs>
        <w:jc w:val="both"/>
        <w:rPr>
          <w:color w:val="000000" w:themeColor="text1"/>
        </w:rPr>
      </w:pPr>
      <w:r w:rsidRPr="00D027E0">
        <w:rPr>
          <w:color w:val="000000" w:themeColor="text1"/>
        </w:rPr>
        <w:t>Purchase Price</w:t>
      </w:r>
    </w:p>
    <w:p w14:paraId="62831DCB" w14:textId="69B30E9F" w:rsidR="001F2AD1" w:rsidRPr="00D027E0" w:rsidRDefault="00455C1B">
      <w:pPr>
        <w:pStyle w:val="BodyText"/>
        <w:ind w:left="975"/>
        <w:rPr>
          <w:color w:val="000000" w:themeColor="text1"/>
        </w:rPr>
      </w:pPr>
      <w:r w:rsidRPr="00D027E0">
        <w:rPr>
          <w:noProof/>
          <w:color w:val="000000" w:themeColor="text1"/>
        </w:rPr>
        <mc:AlternateContent>
          <mc:Choice Requires="wps">
            <w:drawing>
              <wp:inline distT="0" distB="0" distL="0" distR="0" wp14:anchorId="05B06865" wp14:editId="6810DB1E">
                <wp:extent cx="5372100" cy="959485"/>
                <wp:effectExtent l="6350" t="9525" r="12700" b="12065"/>
                <wp:docPr id="13253725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59485"/>
                        </a:xfrm>
                        <a:prstGeom prst="rect">
                          <a:avLst/>
                        </a:prstGeom>
                        <a:solidFill>
                          <a:srgbClr val="E6E6E6"/>
                        </a:solidFill>
                        <a:ln w="6096">
                          <a:solidFill>
                            <a:srgbClr val="000000"/>
                          </a:solidFill>
                          <a:miter lim="800000"/>
                          <a:headEnd/>
                          <a:tailEnd/>
                        </a:ln>
                      </wps:spPr>
                      <wps:txbx>
                        <w:txbxContent>
                          <w:p w14:paraId="625777A2" w14:textId="77777777" w:rsidR="008C3AF1" w:rsidRDefault="008C3AF1">
                            <w:pPr>
                              <w:pStyle w:val="BodyText"/>
                              <w:ind w:left="103" w:right="96"/>
                              <w:jc w:val="both"/>
                            </w:pPr>
                            <w:r>
                              <w:t>reimbursed for out-of-pocket expenses; describe the out-of-pocket expenses, if appropriate. Out-of-pocket expenses may include reimbursement for incidental costs paid by the Underwriters on behalf of the Issuer in connection with the marketing, issuance and delivery of the Securities. See Section 10 of the BPA General Provisions and Conditions. Delete the paragraph that is not</w:t>
                            </w:r>
                            <w:r>
                              <w:rPr>
                                <w:spacing w:val="-12"/>
                              </w:rPr>
                              <w:t xml:space="preserve"> </w:t>
                            </w:r>
                            <w:r>
                              <w:t>applicable.</w:t>
                            </w:r>
                          </w:p>
                        </w:txbxContent>
                      </wps:txbx>
                      <wps:bodyPr rot="0" vert="horz" wrap="square" lIns="0" tIns="0" rIns="0" bIns="0" anchor="t" anchorCtr="0" upright="1">
                        <a:noAutofit/>
                      </wps:bodyPr>
                    </wps:wsp>
                  </a:graphicData>
                </a:graphic>
              </wp:inline>
            </w:drawing>
          </mc:Choice>
          <mc:Fallback>
            <w:pict>
              <v:shape w14:anchorId="05B06865" id="Text Box 98" o:spid="_x0000_s1028" type="#_x0000_t202" style="width:423pt;height:7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" fillcolor="#e6e6e6" strokeweight=".48pt">
                <v:textbox inset="0,0,0,0">
                  <w:txbxContent>
                    <w:p w14:paraId="625777A2" w14:textId="77777777" w:rsidR="008C3AF1" w:rsidRDefault="008C3AF1">
                      <w:pPr>
                        <w:pStyle w:val="BodyText"/>
                        <w:ind w:left="103" w:right="96"/>
                        <w:jc w:val="both"/>
                      </w:pPr>
                      <w:r>
                        <w:t>reimbursed for out-of-pocket expenses; describe the out-of-pocket expenses, if appropriate. Out-of-pocket expenses may include reimbursement for incidental costs paid by the Underwriters on behalf of the Issuer in connection with the marketing, issuance and delivery of the Securities. See Section 10 of the BPA General Provisions and Conditions. Delete the paragraph that is not</w:t>
                      </w:r>
                      <w:r>
                        <w:rPr>
                          <w:spacing w:val="-12"/>
                        </w:rPr>
                        <w:t xml:space="preserve"> </w:t>
                      </w:r>
                      <w:r>
                        <w:t>applicable.</w:t>
                      </w:r>
                    </w:p>
                  </w:txbxContent>
                </v:textbox>
                <w10:anchorlock/>
              </v:shape>
            </w:pict>
          </mc:Fallback>
        </mc:AlternateContent>
      </w:r>
    </w:p>
    <w:p w14:paraId="5B1AE450" w14:textId="77777777" w:rsidR="001F2AD1" w:rsidRDefault="001F2AD1">
      <w:pPr>
        <w:pStyle w:val="BodyText"/>
        <w:spacing w:before="9"/>
        <w:rPr>
          <w:b/>
          <w:color w:val="000000" w:themeColor="text1"/>
        </w:rPr>
      </w:pPr>
    </w:p>
    <w:p w14:paraId="3634F8A9" w14:textId="77777777" w:rsidR="00DC4331" w:rsidRPr="00D027E0" w:rsidRDefault="00DC4331">
      <w:pPr>
        <w:pStyle w:val="BodyText"/>
        <w:spacing w:before="9"/>
        <w:rPr>
          <w:b/>
          <w:color w:val="000000" w:themeColor="text1"/>
        </w:rPr>
      </w:pPr>
    </w:p>
    <w:p w14:paraId="31B5BCA9" w14:textId="77777777" w:rsidR="001F2AD1" w:rsidRPr="00D027E0" w:rsidRDefault="00F67886">
      <w:pPr>
        <w:pStyle w:val="BodyText"/>
        <w:tabs>
          <w:tab w:val="left" w:pos="9080"/>
        </w:tabs>
        <w:spacing w:before="90"/>
        <w:ind w:left="440" w:right="877" w:firstLine="720"/>
        <w:jc w:val="both"/>
        <w:rPr>
          <w:color w:val="000000" w:themeColor="text1"/>
        </w:rPr>
      </w:pPr>
      <w:r w:rsidRPr="00D027E0">
        <w:rPr>
          <w:color w:val="000000" w:themeColor="text1"/>
          <w:shd w:val="clear" w:color="auto" w:fill="F3F3F3"/>
        </w:rPr>
        <w:t>[</w:t>
      </w:r>
      <w:r w:rsidRPr="00D027E0">
        <w:rPr>
          <w:color w:val="000000" w:themeColor="text1"/>
          <w:u w:val="single"/>
          <w:shd w:val="clear" w:color="auto" w:fill="F3F3F3"/>
        </w:rPr>
        <w:t xml:space="preserve">Alternative   </w:t>
      </w:r>
      <w:proofErr w:type="gramStart"/>
      <w:r w:rsidRPr="00D027E0">
        <w:rPr>
          <w:color w:val="000000" w:themeColor="text1"/>
          <w:u w:val="single"/>
          <w:shd w:val="clear" w:color="auto" w:fill="F3F3F3"/>
        </w:rPr>
        <w:t>A</w:t>
      </w:r>
      <w:r w:rsidRPr="00D027E0">
        <w:rPr>
          <w:color w:val="000000" w:themeColor="text1"/>
          <w:shd w:val="clear" w:color="auto" w:fill="F3F3F3"/>
        </w:rPr>
        <w:t>]</w:t>
      </w:r>
      <w:r w:rsidRPr="00D027E0">
        <w:rPr>
          <w:color w:val="000000" w:themeColor="text1"/>
        </w:rPr>
        <w:t xml:space="preserve">   </w:t>
      </w:r>
      <w:proofErr w:type="gramEnd"/>
      <w:r w:rsidRPr="00D027E0">
        <w:rPr>
          <w:color w:val="000000" w:themeColor="text1"/>
        </w:rPr>
        <w:t>The   Purchase   Price   of   the   Securities</w:t>
      </w:r>
      <w:r w:rsidRPr="00D027E0">
        <w:rPr>
          <w:color w:val="000000" w:themeColor="text1"/>
          <w:spacing w:val="-4"/>
        </w:rPr>
        <w:t xml:space="preserve"> </w:t>
      </w:r>
      <w:proofErr w:type="gramStart"/>
      <w:r w:rsidRPr="00D027E0">
        <w:rPr>
          <w:color w:val="000000" w:themeColor="text1"/>
        </w:rPr>
        <w:t xml:space="preserve">is </w:t>
      </w:r>
      <w:r w:rsidRPr="00D027E0">
        <w:rPr>
          <w:color w:val="000000" w:themeColor="text1"/>
          <w:spacing w:val="44"/>
        </w:rPr>
        <w:t xml:space="preserve"> </w:t>
      </w:r>
      <w:r w:rsidRPr="00D027E0">
        <w:rPr>
          <w:color w:val="000000" w:themeColor="text1"/>
        </w:rPr>
        <w:t>$</w:t>
      </w:r>
      <w:proofErr w:type="gramEnd"/>
      <w:r w:rsidRPr="00D027E0">
        <w:rPr>
          <w:color w:val="000000" w:themeColor="text1"/>
          <w:u w:val="single"/>
        </w:rPr>
        <w:t xml:space="preserve"> </w:t>
      </w:r>
      <w:r w:rsidRPr="00D027E0">
        <w:rPr>
          <w:color w:val="000000" w:themeColor="text1"/>
          <w:u w:val="single"/>
        </w:rPr>
        <w:tab/>
      </w:r>
      <w:r w:rsidRPr="00D027E0">
        <w:rPr>
          <w:color w:val="000000" w:themeColor="text1"/>
        </w:rPr>
        <w:t xml:space="preserve"> (</w:t>
      </w:r>
      <w:proofErr w:type="gramStart"/>
      <w:r w:rsidRPr="00D027E0">
        <w:rPr>
          <w:color w:val="000000" w:themeColor="text1"/>
        </w:rPr>
        <w:t xml:space="preserve">representing </w:t>
      </w:r>
      <w:r w:rsidRPr="00D027E0">
        <w:rPr>
          <w:color w:val="000000" w:themeColor="text1"/>
          <w:spacing w:val="7"/>
        </w:rPr>
        <w:t xml:space="preserve"> </w:t>
      </w:r>
      <w:r w:rsidRPr="00D027E0">
        <w:rPr>
          <w:color w:val="000000" w:themeColor="text1"/>
        </w:rPr>
        <w:t>the</w:t>
      </w:r>
      <w:proofErr w:type="gramEnd"/>
      <w:r w:rsidRPr="00D027E0">
        <w:rPr>
          <w:color w:val="000000" w:themeColor="text1"/>
        </w:rPr>
        <w:t xml:space="preserve"> </w:t>
      </w:r>
      <w:r w:rsidRPr="00D027E0">
        <w:rPr>
          <w:color w:val="000000" w:themeColor="text1"/>
          <w:spacing w:val="8"/>
        </w:rPr>
        <w:t xml:space="preserve"> </w:t>
      </w:r>
      <w:proofErr w:type="gramStart"/>
      <w:r w:rsidRPr="00D027E0">
        <w:rPr>
          <w:color w:val="000000" w:themeColor="text1"/>
        </w:rPr>
        <w:t xml:space="preserve">principal </w:t>
      </w:r>
      <w:r w:rsidRPr="00D027E0">
        <w:rPr>
          <w:color w:val="000000" w:themeColor="text1"/>
          <w:spacing w:val="8"/>
        </w:rPr>
        <w:t xml:space="preserve"> </w:t>
      </w:r>
      <w:r w:rsidRPr="00D027E0">
        <w:rPr>
          <w:color w:val="000000" w:themeColor="text1"/>
        </w:rPr>
        <w:t>amount</w:t>
      </w:r>
      <w:proofErr w:type="gramEnd"/>
      <w:r w:rsidRPr="00D027E0">
        <w:rPr>
          <w:color w:val="000000" w:themeColor="text1"/>
        </w:rPr>
        <w:t xml:space="preserve"> </w:t>
      </w:r>
      <w:r w:rsidRPr="00D027E0">
        <w:rPr>
          <w:color w:val="000000" w:themeColor="text1"/>
          <w:spacing w:val="7"/>
        </w:rPr>
        <w:t xml:space="preserve"> </w:t>
      </w:r>
      <w:proofErr w:type="gramStart"/>
      <w:r w:rsidRPr="00D027E0">
        <w:rPr>
          <w:color w:val="000000" w:themeColor="text1"/>
        </w:rPr>
        <w:t xml:space="preserve">of </w:t>
      </w:r>
      <w:r w:rsidRPr="00D027E0">
        <w:rPr>
          <w:color w:val="000000" w:themeColor="text1"/>
          <w:spacing w:val="8"/>
        </w:rPr>
        <w:t xml:space="preserve"> </w:t>
      </w:r>
      <w:r w:rsidRPr="00D027E0">
        <w:rPr>
          <w:color w:val="000000" w:themeColor="text1"/>
        </w:rPr>
        <w:t>the</w:t>
      </w:r>
      <w:proofErr w:type="gramEnd"/>
      <w:r w:rsidRPr="00D027E0">
        <w:rPr>
          <w:color w:val="000000" w:themeColor="text1"/>
        </w:rPr>
        <w:t xml:space="preserve"> </w:t>
      </w:r>
      <w:r w:rsidRPr="00D027E0">
        <w:rPr>
          <w:color w:val="000000" w:themeColor="text1"/>
          <w:spacing w:val="8"/>
        </w:rPr>
        <w:t xml:space="preserve"> </w:t>
      </w:r>
      <w:proofErr w:type="gramStart"/>
      <w:r w:rsidRPr="00D027E0">
        <w:rPr>
          <w:color w:val="000000" w:themeColor="text1"/>
        </w:rPr>
        <w:t xml:space="preserve">Securities, </w:t>
      </w:r>
      <w:r w:rsidRPr="00D027E0">
        <w:rPr>
          <w:color w:val="000000" w:themeColor="text1"/>
          <w:spacing w:val="7"/>
        </w:rPr>
        <w:t xml:space="preserve"> </w:t>
      </w:r>
      <w:r w:rsidRPr="00D027E0">
        <w:rPr>
          <w:color w:val="000000" w:themeColor="text1"/>
        </w:rPr>
        <w:t>less</w:t>
      </w:r>
      <w:proofErr w:type="gramEnd"/>
      <w:r w:rsidRPr="00D027E0">
        <w:rPr>
          <w:color w:val="000000" w:themeColor="text1"/>
        </w:rPr>
        <w:t xml:space="preserve"> </w:t>
      </w:r>
      <w:r w:rsidRPr="00D027E0">
        <w:rPr>
          <w:color w:val="000000" w:themeColor="text1"/>
          <w:spacing w:val="8"/>
        </w:rPr>
        <w:t xml:space="preserve"> </w:t>
      </w:r>
      <w:r w:rsidRPr="00D027E0">
        <w:rPr>
          <w:color w:val="000000" w:themeColor="text1"/>
        </w:rPr>
        <w:t>Underwriters</w:t>
      </w:r>
      <w:proofErr w:type="gramStart"/>
      <w:r w:rsidRPr="00D027E0">
        <w:rPr>
          <w:color w:val="000000" w:themeColor="text1"/>
        </w:rPr>
        <w:t xml:space="preserve">’ </w:t>
      </w:r>
      <w:r w:rsidRPr="00D027E0">
        <w:rPr>
          <w:color w:val="000000" w:themeColor="text1"/>
          <w:spacing w:val="8"/>
        </w:rPr>
        <w:t xml:space="preserve"> </w:t>
      </w:r>
      <w:r w:rsidRPr="00D027E0">
        <w:rPr>
          <w:color w:val="000000" w:themeColor="text1"/>
        </w:rPr>
        <w:t>discount</w:t>
      </w:r>
      <w:proofErr w:type="gramEnd"/>
      <w:r w:rsidRPr="00D027E0">
        <w:rPr>
          <w:color w:val="000000" w:themeColor="text1"/>
        </w:rPr>
        <w:t xml:space="preserve"> </w:t>
      </w:r>
      <w:r w:rsidRPr="00D027E0">
        <w:rPr>
          <w:color w:val="000000" w:themeColor="text1"/>
          <w:spacing w:val="7"/>
        </w:rPr>
        <w:t xml:space="preserve"> </w:t>
      </w:r>
      <w:r w:rsidRPr="00D027E0">
        <w:rPr>
          <w:color w:val="000000" w:themeColor="text1"/>
        </w:rPr>
        <w:t>of</w:t>
      </w:r>
    </w:p>
    <w:p w14:paraId="241372F1" w14:textId="4E008215" w:rsidR="001F2AD1" w:rsidRPr="00D027E0" w:rsidRDefault="00F67886">
      <w:pPr>
        <w:pStyle w:val="BodyText"/>
        <w:tabs>
          <w:tab w:val="left" w:pos="1520"/>
          <w:tab w:val="left" w:pos="8468"/>
          <w:tab w:val="left" w:pos="9021"/>
        </w:tabs>
        <w:ind w:left="439" w:right="876"/>
        <w:jc w:val="both"/>
        <w:rPr>
          <w:color w:val="000000" w:themeColor="text1"/>
        </w:rPr>
      </w:pPr>
      <w:r w:rsidRPr="00D027E0">
        <w:rPr>
          <w:color w:val="000000" w:themeColor="text1"/>
        </w:rPr>
        <w:t>$</w:t>
      </w:r>
      <w:r w:rsidRPr="00D027E0">
        <w:rPr>
          <w:color w:val="000000" w:themeColor="text1"/>
          <w:u w:val="single"/>
        </w:rPr>
        <w:t xml:space="preserve"> </w:t>
      </w:r>
      <w:r w:rsidRPr="00D027E0">
        <w:rPr>
          <w:color w:val="000000" w:themeColor="text1"/>
          <w:u w:val="single"/>
        </w:rPr>
        <w:tab/>
      </w:r>
      <w:r w:rsidRPr="00D027E0">
        <w:rPr>
          <w:color w:val="000000" w:themeColor="text1"/>
        </w:rPr>
        <w:t>, and less/plus net original issue discount/</w:t>
      </w:r>
      <w:proofErr w:type="gramStart"/>
      <w:r w:rsidRPr="00D027E0">
        <w:rPr>
          <w:color w:val="000000" w:themeColor="text1"/>
        </w:rPr>
        <w:t xml:space="preserve">premium </w:t>
      </w:r>
      <w:r w:rsidRPr="00D027E0">
        <w:rPr>
          <w:color w:val="000000" w:themeColor="text1"/>
          <w:spacing w:val="7"/>
        </w:rPr>
        <w:t xml:space="preserve"> </w:t>
      </w:r>
      <w:r w:rsidRPr="00D027E0">
        <w:rPr>
          <w:color w:val="000000" w:themeColor="text1"/>
        </w:rPr>
        <w:t>of</w:t>
      </w:r>
      <w:proofErr w:type="gramEnd"/>
      <w:r w:rsidRPr="00D027E0">
        <w:rPr>
          <w:color w:val="000000" w:themeColor="text1"/>
          <w:spacing w:val="10"/>
        </w:rPr>
        <w:t xml:space="preserve"> </w:t>
      </w:r>
      <w:r w:rsidRPr="00D027E0">
        <w:rPr>
          <w:color w:val="000000" w:themeColor="text1"/>
        </w:rPr>
        <w:t>$</w:t>
      </w:r>
      <w:r w:rsidRPr="00D027E0">
        <w:rPr>
          <w:color w:val="000000" w:themeColor="text1"/>
          <w:u w:val="single"/>
        </w:rPr>
        <w:t xml:space="preserve"> </w:t>
      </w:r>
      <w:r w:rsidRPr="00D027E0">
        <w:rPr>
          <w:color w:val="000000" w:themeColor="text1"/>
          <w:u w:val="single"/>
        </w:rPr>
        <w:tab/>
      </w:r>
      <w:r w:rsidRPr="00D027E0">
        <w:rPr>
          <w:color w:val="000000" w:themeColor="text1"/>
        </w:rPr>
        <w:t xml:space="preserve">), </w:t>
      </w:r>
      <w:r w:rsidRPr="00D027E0">
        <w:rPr>
          <w:color w:val="000000" w:themeColor="text1"/>
          <w:spacing w:val="-4"/>
        </w:rPr>
        <w:t xml:space="preserve">plus </w:t>
      </w:r>
      <w:r w:rsidRPr="00D027E0">
        <w:rPr>
          <w:color w:val="000000" w:themeColor="text1"/>
        </w:rPr>
        <w:t xml:space="preserve">accrued interest, if any, to the Closing Date. The Purchase Price shall be payable on the Closing Date by the Underwriters to or as directed by the Issuer by [wire transfer in immediately available funds] or as otherwise agreed by the Issuer and </w:t>
      </w:r>
      <w:proofErr w:type="gramStart"/>
      <w:r w:rsidRPr="00D027E0">
        <w:rPr>
          <w:color w:val="000000" w:themeColor="text1"/>
        </w:rPr>
        <w:t>the  Senior</w:t>
      </w:r>
      <w:proofErr w:type="gramEnd"/>
      <w:r w:rsidRPr="00D027E0">
        <w:rPr>
          <w:color w:val="000000" w:themeColor="text1"/>
        </w:rPr>
        <w:t xml:space="preserve">  Manager</w:t>
      </w:r>
      <w:r w:rsidRPr="00D027E0">
        <w:rPr>
          <w:color w:val="000000" w:themeColor="text1"/>
          <w:spacing w:val="20"/>
        </w:rPr>
        <w:t xml:space="preserve"> </w:t>
      </w:r>
      <w:r w:rsidRPr="00D027E0">
        <w:rPr>
          <w:color w:val="000000" w:themeColor="text1"/>
        </w:rPr>
        <w:t>as</w:t>
      </w:r>
      <w:r w:rsidRPr="00D027E0">
        <w:rPr>
          <w:color w:val="000000" w:themeColor="text1"/>
          <w:spacing w:val="47"/>
        </w:rPr>
        <w:t xml:space="preserve"> </w:t>
      </w:r>
      <w:r w:rsidRPr="00D027E0">
        <w:rPr>
          <w:color w:val="000000" w:themeColor="text1"/>
        </w:rPr>
        <w:t>follows:</w:t>
      </w:r>
      <w:r w:rsidRPr="00D027E0">
        <w:rPr>
          <w:color w:val="000000" w:themeColor="text1"/>
          <w:u w:val="single"/>
        </w:rPr>
        <w:t xml:space="preserve"> </w:t>
      </w:r>
      <w:r w:rsidRPr="00D027E0">
        <w:rPr>
          <w:color w:val="000000" w:themeColor="text1"/>
          <w:u w:val="single"/>
        </w:rPr>
        <w:tab/>
      </w:r>
      <w:r w:rsidRPr="00D027E0">
        <w:rPr>
          <w:color w:val="000000" w:themeColor="text1"/>
          <w:u w:val="single"/>
        </w:rPr>
        <w:tab/>
      </w:r>
      <w:r w:rsidRPr="00D027E0">
        <w:rPr>
          <w:color w:val="000000" w:themeColor="text1"/>
          <w:spacing w:val="-17"/>
        </w:rPr>
        <w:t xml:space="preserve">. </w:t>
      </w:r>
      <w:r w:rsidRPr="00D027E0">
        <w:rPr>
          <w:color w:val="000000" w:themeColor="text1"/>
        </w:rPr>
        <w:t xml:space="preserve">[In accordance with Section 10 of the BPA General Provisions and Conditions, the </w:t>
      </w:r>
      <w:proofErr w:type="gramStart"/>
      <w:r w:rsidRPr="00D027E0">
        <w:rPr>
          <w:color w:val="000000" w:themeColor="text1"/>
        </w:rPr>
        <w:t xml:space="preserve">Underwriters   also  </w:t>
      </w:r>
      <w:proofErr w:type="gramEnd"/>
      <w:r w:rsidRPr="00D027E0">
        <w:rPr>
          <w:color w:val="000000" w:themeColor="text1"/>
        </w:rPr>
        <w:t xml:space="preserve"> will   be   reimbursed   for   the   following   out-of-pocket</w:t>
      </w:r>
      <w:r w:rsidRPr="00D027E0">
        <w:rPr>
          <w:color w:val="000000" w:themeColor="text1"/>
          <w:spacing w:val="36"/>
        </w:rPr>
        <w:t xml:space="preserve"> </w:t>
      </w:r>
      <w:r w:rsidRPr="00D027E0">
        <w:rPr>
          <w:color w:val="000000" w:themeColor="text1"/>
        </w:rPr>
        <w:t>expenses:</w:t>
      </w:r>
    </w:p>
    <w:p w14:paraId="192D4F56" w14:textId="77777777" w:rsidR="001F2AD1" w:rsidRPr="00D027E0" w:rsidRDefault="00F67886">
      <w:pPr>
        <w:pStyle w:val="BodyText"/>
        <w:tabs>
          <w:tab w:val="left" w:pos="3319"/>
        </w:tabs>
        <w:spacing w:line="275" w:lineRule="exact"/>
        <w:ind w:left="439"/>
        <w:rPr>
          <w:color w:val="000000" w:themeColor="text1"/>
        </w:rPr>
      </w:pPr>
      <w:r w:rsidRPr="00D027E0">
        <w:rPr>
          <w:color w:val="000000" w:themeColor="text1"/>
          <w:u w:val="single"/>
        </w:rPr>
        <w:t xml:space="preserve"> </w:t>
      </w:r>
      <w:r w:rsidRPr="00D027E0">
        <w:rPr>
          <w:color w:val="000000" w:themeColor="text1"/>
          <w:u w:val="single"/>
        </w:rPr>
        <w:tab/>
      </w:r>
      <w:r w:rsidRPr="00D027E0">
        <w:rPr>
          <w:color w:val="000000" w:themeColor="text1"/>
        </w:rPr>
        <w:t>.]</w:t>
      </w:r>
    </w:p>
    <w:p w14:paraId="7A494A2A" w14:textId="77777777" w:rsidR="001F2AD1" w:rsidRPr="00D027E0" w:rsidRDefault="001F2AD1">
      <w:pPr>
        <w:pStyle w:val="BodyText"/>
        <w:spacing w:before="3"/>
        <w:rPr>
          <w:color w:val="000000" w:themeColor="text1"/>
        </w:rPr>
      </w:pPr>
    </w:p>
    <w:p w14:paraId="68AF28BD" w14:textId="77777777" w:rsidR="001F2AD1" w:rsidRPr="00D027E0" w:rsidRDefault="00F67886">
      <w:pPr>
        <w:pStyle w:val="BodyText"/>
        <w:tabs>
          <w:tab w:val="left" w:pos="7753"/>
        </w:tabs>
        <w:spacing w:before="90"/>
        <w:ind w:left="440" w:right="877" w:firstLine="720"/>
        <w:jc w:val="both"/>
        <w:rPr>
          <w:color w:val="000000" w:themeColor="text1"/>
        </w:rPr>
      </w:pPr>
      <w:r w:rsidRPr="00D027E0">
        <w:rPr>
          <w:color w:val="000000" w:themeColor="text1"/>
          <w:shd w:val="clear" w:color="auto" w:fill="F3F3F3"/>
        </w:rPr>
        <w:t>[</w:t>
      </w:r>
      <w:r w:rsidRPr="00D027E0">
        <w:rPr>
          <w:color w:val="000000" w:themeColor="text1"/>
          <w:u w:val="single"/>
          <w:shd w:val="clear" w:color="auto" w:fill="F3F3F3"/>
        </w:rPr>
        <w:t>Alternative B</w:t>
      </w:r>
      <w:r w:rsidRPr="00D027E0">
        <w:rPr>
          <w:color w:val="000000" w:themeColor="text1"/>
          <w:shd w:val="clear" w:color="auto" w:fill="F3F3F3"/>
        </w:rPr>
        <w:t>]</w:t>
      </w:r>
      <w:r w:rsidRPr="00D027E0">
        <w:rPr>
          <w:color w:val="000000" w:themeColor="text1"/>
        </w:rPr>
        <w:t xml:space="preserve"> The Purchase Price of the Securities</w:t>
      </w:r>
      <w:r w:rsidRPr="00D027E0">
        <w:rPr>
          <w:color w:val="000000" w:themeColor="text1"/>
          <w:spacing w:val="-5"/>
        </w:rPr>
        <w:t xml:space="preserve"> </w:t>
      </w:r>
      <w:r w:rsidRPr="00D027E0">
        <w:rPr>
          <w:color w:val="000000" w:themeColor="text1"/>
        </w:rPr>
        <w:t>is</w:t>
      </w:r>
      <w:r w:rsidRPr="00D027E0">
        <w:rPr>
          <w:color w:val="000000" w:themeColor="text1"/>
          <w:spacing w:val="-1"/>
        </w:rPr>
        <w:t xml:space="preserve"> </w:t>
      </w:r>
      <w:proofErr w:type="gramStart"/>
      <w:r w:rsidRPr="00D027E0">
        <w:rPr>
          <w:color w:val="000000" w:themeColor="text1"/>
        </w:rPr>
        <w:t>$</w:t>
      </w:r>
      <w:r w:rsidRPr="00D027E0">
        <w:rPr>
          <w:color w:val="000000" w:themeColor="text1"/>
          <w:u w:val="single"/>
        </w:rPr>
        <w:t xml:space="preserve"> </w:t>
      </w:r>
      <w:r w:rsidRPr="00D027E0">
        <w:rPr>
          <w:color w:val="000000" w:themeColor="text1"/>
          <w:u w:val="single"/>
        </w:rPr>
        <w:tab/>
      </w:r>
      <w:r w:rsidRPr="00D027E0">
        <w:rPr>
          <w:color w:val="000000" w:themeColor="text1"/>
          <w:spacing w:val="-2"/>
        </w:rPr>
        <w:t>(</w:t>
      </w:r>
      <w:proofErr w:type="gramEnd"/>
      <w:r w:rsidRPr="00D027E0">
        <w:rPr>
          <w:color w:val="000000" w:themeColor="text1"/>
          <w:spacing w:val="-2"/>
        </w:rPr>
        <w:t xml:space="preserve">representing </w:t>
      </w:r>
      <w:r w:rsidRPr="00D027E0">
        <w:rPr>
          <w:color w:val="000000" w:themeColor="text1"/>
        </w:rPr>
        <w:t>the</w:t>
      </w:r>
      <w:r w:rsidRPr="00D027E0">
        <w:rPr>
          <w:color w:val="000000" w:themeColor="text1"/>
          <w:spacing w:val="27"/>
        </w:rPr>
        <w:t xml:space="preserve"> </w:t>
      </w:r>
      <w:r w:rsidRPr="00D027E0">
        <w:rPr>
          <w:color w:val="000000" w:themeColor="text1"/>
        </w:rPr>
        <w:t>principal</w:t>
      </w:r>
      <w:r w:rsidRPr="00D027E0">
        <w:rPr>
          <w:color w:val="000000" w:themeColor="text1"/>
          <w:spacing w:val="28"/>
        </w:rPr>
        <w:t xml:space="preserve"> </w:t>
      </w:r>
      <w:r w:rsidRPr="00D027E0">
        <w:rPr>
          <w:color w:val="000000" w:themeColor="text1"/>
        </w:rPr>
        <w:t>amount</w:t>
      </w:r>
      <w:r w:rsidRPr="00D027E0">
        <w:rPr>
          <w:color w:val="000000" w:themeColor="text1"/>
          <w:spacing w:val="27"/>
        </w:rPr>
        <w:t xml:space="preserve"> </w:t>
      </w:r>
      <w:r w:rsidRPr="00D027E0">
        <w:rPr>
          <w:color w:val="000000" w:themeColor="text1"/>
        </w:rPr>
        <w:t>of</w:t>
      </w:r>
      <w:r w:rsidRPr="00D027E0">
        <w:rPr>
          <w:color w:val="000000" w:themeColor="text1"/>
          <w:spacing w:val="28"/>
        </w:rPr>
        <w:t xml:space="preserve"> </w:t>
      </w:r>
      <w:r w:rsidRPr="00D027E0">
        <w:rPr>
          <w:color w:val="000000" w:themeColor="text1"/>
        </w:rPr>
        <w:t>the</w:t>
      </w:r>
      <w:r w:rsidRPr="00D027E0">
        <w:rPr>
          <w:color w:val="000000" w:themeColor="text1"/>
          <w:spacing w:val="27"/>
        </w:rPr>
        <w:t xml:space="preserve"> </w:t>
      </w:r>
      <w:r w:rsidRPr="00D027E0">
        <w:rPr>
          <w:color w:val="000000" w:themeColor="text1"/>
        </w:rPr>
        <w:t>Securities,</w:t>
      </w:r>
      <w:r w:rsidRPr="00D027E0">
        <w:rPr>
          <w:color w:val="000000" w:themeColor="text1"/>
          <w:spacing w:val="28"/>
        </w:rPr>
        <w:t xml:space="preserve"> </w:t>
      </w:r>
      <w:r w:rsidRPr="00D027E0">
        <w:rPr>
          <w:color w:val="000000" w:themeColor="text1"/>
        </w:rPr>
        <w:t>less/plus</w:t>
      </w:r>
      <w:r w:rsidRPr="00D027E0">
        <w:rPr>
          <w:color w:val="000000" w:themeColor="text1"/>
          <w:spacing w:val="27"/>
        </w:rPr>
        <w:t xml:space="preserve"> </w:t>
      </w:r>
      <w:r w:rsidRPr="00D027E0">
        <w:rPr>
          <w:color w:val="000000" w:themeColor="text1"/>
        </w:rPr>
        <w:t>net</w:t>
      </w:r>
      <w:r w:rsidRPr="00D027E0">
        <w:rPr>
          <w:color w:val="000000" w:themeColor="text1"/>
          <w:spacing w:val="28"/>
        </w:rPr>
        <w:t xml:space="preserve"> </w:t>
      </w:r>
      <w:r w:rsidRPr="00D027E0">
        <w:rPr>
          <w:color w:val="000000" w:themeColor="text1"/>
        </w:rPr>
        <w:t>original</w:t>
      </w:r>
      <w:r w:rsidRPr="00D027E0">
        <w:rPr>
          <w:color w:val="000000" w:themeColor="text1"/>
          <w:spacing w:val="27"/>
        </w:rPr>
        <w:t xml:space="preserve"> </w:t>
      </w:r>
      <w:r w:rsidRPr="00D027E0">
        <w:rPr>
          <w:color w:val="000000" w:themeColor="text1"/>
        </w:rPr>
        <w:t>issue</w:t>
      </w:r>
      <w:r w:rsidRPr="00D027E0">
        <w:rPr>
          <w:color w:val="000000" w:themeColor="text1"/>
          <w:spacing w:val="28"/>
        </w:rPr>
        <w:t xml:space="preserve"> </w:t>
      </w:r>
      <w:r w:rsidRPr="00D027E0">
        <w:rPr>
          <w:color w:val="000000" w:themeColor="text1"/>
        </w:rPr>
        <w:t>discount/premium</w:t>
      </w:r>
      <w:r w:rsidRPr="00D027E0">
        <w:rPr>
          <w:color w:val="000000" w:themeColor="text1"/>
          <w:spacing w:val="27"/>
        </w:rPr>
        <w:t xml:space="preserve"> </w:t>
      </w:r>
      <w:r w:rsidRPr="00D027E0">
        <w:rPr>
          <w:color w:val="000000" w:themeColor="text1"/>
        </w:rPr>
        <w:t>of</w:t>
      </w:r>
    </w:p>
    <w:p w14:paraId="22BAC1B0" w14:textId="6C761EC5" w:rsidR="001F2AD1" w:rsidRPr="00D027E0" w:rsidRDefault="00F67886">
      <w:pPr>
        <w:pStyle w:val="BodyText"/>
        <w:tabs>
          <w:tab w:val="left" w:pos="1879"/>
          <w:tab w:val="left" w:pos="4950"/>
          <w:tab w:val="left" w:pos="9018"/>
        </w:tabs>
        <w:ind w:left="440" w:right="876"/>
        <w:jc w:val="both"/>
        <w:rPr>
          <w:color w:val="000000" w:themeColor="text1"/>
        </w:rPr>
      </w:pPr>
      <w:r w:rsidRPr="00D027E0">
        <w:rPr>
          <w:color w:val="000000" w:themeColor="text1"/>
        </w:rPr>
        <w:t>$</w:t>
      </w:r>
      <w:r w:rsidRPr="00D027E0">
        <w:rPr>
          <w:color w:val="000000" w:themeColor="text1"/>
          <w:u w:val="single"/>
        </w:rPr>
        <w:t xml:space="preserve"> </w:t>
      </w:r>
      <w:r w:rsidRPr="00D027E0">
        <w:rPr>
          <w:color w:val="000000" w:themeColor="text1"/>
          <w:u w:val="single"/>
        </w:rPr>
        <w:tab/>
      </w:r>
      <w:r w:rsidRPr="00D027E0">
        <w:rPr>
          <w:color w:val="000000" w:themeColor="text1"/>
        </w:rPr>
        <w:t xml:space="preserve">), </w:t>
      </w:r>
      <w:proofErr w:type="gramStart"/>
      <w:r w:rsidRPr="00D027E0">
        <w:rPr>
          <w:color w:val="000000" w:themeColor="text1"/>
        </w:rPr>
        <w:t>plus</w:t>
      </w:r>
      <w:proofErr w:type="gramEnd"/>
      <w:r w:rsidRPr="00D027E0">
        <w:rPr>
          <w:color w:val="000000" w:themeColor="text1"/>
        </w:rPr>
        <w:t xml:space="preserve"> accrued interest, if any, </w:t>
      </w:r>
      <w:proofErr w:type="gramStart"/>
      <w:r w:rsidRPr="00D027E0">
        <w:rPr>
          <w:color w:val="000000" w:themeColor="text1"/>
        </w:rPr>
        <w:t>to</w:t>
      </w:r>
      <w:proofErr w:type="gramEnd"/>
      <w:r w:rsidRPr="00D027E0">
        <w:rPr>
          <w:color w:val="000000" w:themeColor="text1"/>
        </w:rPr>
        <w:t xml:space="preserve"> the Closing Date. The Purchase Price shall be payable on the Closing Date by the Underwriters to or as directed by the Issuer by</w:t>
      </w:r>
      <w:r w:rsidRPr="00D027E0">
        <w:rPr>
          <w:i/>
          <w:color w:val="000000" w:themeColor="text1"/>
        </w:rPr>
        <w:t xml:space="preserve"> </w:t>
      </w:r>
      <w:r w:rsidRPr="00D027E0">
        <w:rPr>
          <w:color w:val="000000" w:themeColor="text1"/>
        </w:rPr>
        <w:t>[wire transfer in immediately available funds] or as otherwise agreed by the Issuer and the Senior Manager</w:t>
      </w:r>
      <w:r w:rsidRPr="00D027E0">
        <w:rPr>
          <w:color w:val="000000" w:themeColor="text1"/>
          <w:spacing w:val="-7"/>
        </w:rPr>
        <w:t xml:space="preserve"> </w:t>
      </w:r>
      <w:r w:rsidRPr="00D027E0">
        <w:rPr>
          <w:color w:val="000000" w:themeColor="text1"/>
        </w:rPr>
        <w:t>as</w:t>
      </w:r>
      <w:r w:rsidRPr="00D027E0">
        <w:rPr>
          <w:color w:val="000000" w:themeColor="text1"/>
          <w:spacing w:val="-1"/>
        </w:rPr>
        <w:t xml:space="preserve"> </w:t>
      </w:r>
      <w:r w:rsidRPr="00D027E0">
        <w:rPr>
          <w:color w:val="000000" w:themeColor="text1"/>
        </w:rPr>
        <w:t>follows:</w:t>
      </w:r>
      <w:r w:rsidRPr="00D027E0">
        <w:rPr>
          <w:color w:val="000000" w:themeColor="text1"/>
          <w:u w:val="single"/>
        </w:rPr>
        <w:t xml:space="preserve"> </w:t>
      </w:r>
      <w:r w:rsidRPr="00D027E0">
        <w:rPr>
          <w:color w:val="000000" w:themeColor="text1"/>
          <w:u w:val="single"/>
        </w:rPr>
        <w:tab/>
      </w:r>
      <w:r w:rsidRPr="00D027E0">
        <w:rPr>
          <w:color w:val="000000" w:themeColor="text1"/>
          <w:spacing w:val="-14"/>
        </w:rPr>
        <w:t xml:space="preserve">. </w:t>
      </w:r>
      <w:r w:rsidRPr="00D027E0">
        <w:rPr>
          <w:color w:val="000000" w:themeColor="text1"/>
        </w:rPr>
        <w:t xml:space="preserve">In consideration </w:t>
      </w:r>
      <w:proofErr w:type="gramStart"/>
      <w:r w:rsidRPr="00D027E0">
        <w:rPr>
          <w:color w:val="000000" w:themeColor="text1"/>
        </w:rPr>
        <w:t>for</w:t>
      </w:r>
      <w:proofErr w:type="gramEnd"/>
      <w:r w:rsidRPr="00D027E0">
        <w:rPr>
          <w:color w:val="000000" w:themeColor="text1"/>
        </w:rPr>
        <w:t xml:space="preserve"> their purchase of the Securities, the Issuer will pay the Underwriters an underwriting commission</w:t>
      </w:r>
      <w:r w:rsidRPr="00D027E0">
        <w:rPr>
          <w:color w:val="000000" w:themeColor="text1"/>
          <w:spacing w:val="2"/>
        </w:rPr>
        <w:t xml:space="preserve"> </w:t>
      </w:r>
      <w:r w:rsidRPr="00D027E0">
        <w:rPr>
          <w:color w:val="000000" w:themeColor="text1"/>
        </w:rPr>
        <w:t>of $</w:t>
      </w:r>
      <w:r w:rsidRPr="00D027E0">
        <w:rPr>
          <w:color w:val="000000" w:themeColor="text1"/>
          <w:u w:val="single"/>
        </w:rPr>
        <w:t xml:space="preserve"> </w:t>
      </w:r>
      <w:r w:rsidRPr="00D027E0">
        <w:rPr>
          <w:color w:val="000000" w:themeColor="text1"/>
          <w:u w:val="single"/>
        </w:rPr>
        <w:tab/>
      </w:r>
      <w:r w:rsidRPr="00D027E0">
        <w:rPr>
          <w:color w:val="000000" w:themeColor="text1"/>
        </w:rPr>
        <w:t xml:space="preserve">, payable on the Closing Date to the Senior Manager by [cashier’s check] </w:t>
      </w:r>
      <w:r w:rsidRPr="00D027E0">
        <w:rPr>
          <w:i/>
          <w:color w:val="000000" w:themeColor="text1"/>
        </w:rPr>
        <w:t xml:space="preserve">or </w:t>
      </w:r>
      <w:r w:rsidRPr="00D027E0">
        <w:rPr>
          <w:color w:val="000000" w:themeColor="text1"/>
        </w:rPr>
        <w:t xml:space="preserve">[wire transfer in immediately available funds] or as otherwise     agreed     by     the     Issuer     and     the     Senior     Manager     </w:t>
      </w:r>
      <w:proofErr w:type="gramStart"/>
      <w:r w:rsidRPr="00D027E0">
        <w:rPr>
          <w:color w:val="000000" w:themeColor="text1"/>
        </w:rPr>
        <w:t xml:space="preserve">as </w:t>
      </w:r>
      <w:r w:rsidRPr="00D027E0">
        <w:rPr>
          <w:color w:val="000000" w:themeColor="text1"/>
          <w:spacing w:val="5"/>
        </w:rPr>
        <w:t xml:space="preserve"> </w:t>
      </w:r>
      <w:r w:rsidRPr="00D027E0">
        <w:rPr>
          <w:color w:val="000000" w:themeColor="text1"/>
        </w:rPr>
        <w:t>follows</w:t>
      </w:r>
      <w:proofErr w:type="gramEnd"/>
      <w:r w:rsidRPr="00D027E0">
        <w:rPr>
          <w:color w:val="000000" w:themeColor="text1"/>
        </w:rPr>
        <w:t>:</w:t>
      </w:r>
    </w:p>
    <w:p w14:paraId="71A54D68" w14:textId="77777777" w:rsidR="001F2AD1" w:rsidRPr="00D027E0" w:rsidRDefault="00F67886">
      <w:pPr>
        <w:pStyle w:val="BodyText"/>
        <w:tabs>
          <w:tab w:val="left" w:pos="3079"/>
          <w:tab w:val="left" w:pos="5620"/>
        </w:tabs>
        <w:ind w:left="440" w:right="875"/>
        <w:jc w:val="both"/>
        <w:rPr>
          <w:color w:val="000000" w:themeColor="text1"/>
        </w:rPr>
      </w:pPr>
      <w:r w:rsidRPr="00D027E0">
        <w:rPr>
          <w:color w:val="000000" w:themeColor="text1"/>
          <w:u w:val="single"/>
        </w:rPr>
        <w:t xml:space="preserve"> </w:t>
      </w:r>
      <w:r w:rsidRPr="00D027E0">
        <w:rPr>
          <w:color w:val="000000" w:themeColor="text1"/>
          <w:u w:val="single"/>
        </w:rPr>
        <w:tab/>
      </w:r>
      <w:r w:rsidRPr="00D027E0">
        <w:rPr>
          <w:color w:val="000000" w:themeColor="text1"/>
        </w:rPr>
        <w:t>. [In accordance with Section 10 of the BPA General Provisions and Conditions, the Underwriters also will be reimbursed for the following out-of-pocket expenses:</w:t>
      </w:r>
      <w:r w:rsidRPr="00D027E0">
        <w:rPr>
          <w:color w:val="000000" w:themeColor="text1"/>
          <w:u w:val="single"/>
        </w:rPr>
        <w:t xml:space="preserve"> </w:t>
      </w:r>
      <w:r w:rsidRPr="00D027E0">
        <w:rPr>
          <w:color w:val="000000" w:themeColor="text1"/>
          <w:u w:val="single"/>
        </w:rPr>
        <w:tab/>
      </w:r>
      <w:r w:rsidRPr="00D027E0">
        <w:rPr>
          <w:color w:val="000000" w:themeColor="text1"/>
          <w:u w:val="single"/>
        </w:rPr>
        <w:tab/>
      </w:r>
      <w:r w:rsidRPr="00D027E0">
        <w:rPr>
          <w:color w:val="000000" w:themeColor="text1"/>
        </w:rPr>
        <w:t>.]</w:t>
      </w:r>
    </w:p>
    <w:p w14:paraId="6D979221" w14:textId="77777777" w:rsidR="001F2AD1" w:rsidRPr="00D027E0" w:rsidRDefault="001F2AD1">
      <w:pPr>
        <w:pStyle w:val="BodyText"/>
        <w:spacing w:before="2"/>
        <w:rPr>
          <w:color w:val="000000" w:themeColor="text1"/>
        </w:rPr>
      </w:pPr>
    </w:p>
    <w:p w14:paraId="6ACDE5DC" w14:textId="77777777" w:rsidR="001F2AD1" w:rsidRPr="00D027E0" w:rsidRDefault="00F67886">
      <w:pPr>
        <w:pStyle w:val="Heading1"/>
        <w:numPr>
          <w:ilvl w:val="0"/>
          <w:numId w:val="4"/>
        </w:numPr>
        <w:tabs>
          <w:tab w:val="left" w:pos="1160"/>
          <w:tab w:val="left" w:pos="1161"/>
        </w:tabs>
        <w:rPr>
          <w:color w:val="000000" w:themeColor="text1"/>
        </w:rPr>
      </w:pPr>
      <w:r w:rsidRPr="00D027E0">
        <w:rPr>
          <w:color w:val="000000" w:themeColor="text1"/>
        </w:rPr>
        <w:t>Good Faith</w:t>
      </w:r>
      <w:r w:rsidRPr="00D027E0">
        <w:rPr>
          <w:color w:val="000000" w:themeColor="text1"/>
          <w:spacing w:val="-2"/>
        </w:rPr>
        <w:t xml:space="preserve"> </w:t>
      </w:r>
      <w:r w:rsidRPr="00D027E0">
        <w:rPr>
          <w:color w:val="000000" w:themeColor="text1"/>
        </w:rPr>
        <w:t>Deposit</w:t>
      </w:r>
    </w:p>
    <w:p w14:paraId="77F81C15" w14:textId="573C2A3B" w:rsidR="001F2AD1" w:rsidRPr="00D027E0" w:rsidRDefault="00455C1B">
      <w:pPr>
        <w:pStyle w:val="BodyText"/>
        <w:spacing w:before="6"/>
        <w:rPr>
          <w:b/>
          <w:color w:val="000000" w:themeColor="text1"/>
        </w:rPr>
      </w:pPr>
      <w:r w:rsidRPr="00D027E0">
        <w:rPr>
          <w:noProof/>
          <w:color w:val="000000" w:themeColor="text1"/>
        </w:rPr>
        <mc:AlternateContent>
          <mc:Choice Requires="wps">
            <w:drawing>
              <wp:anchor distT="0" distB="0" distL="0" distR="0" simplePos="0" relativeHeight="251664384" behindDoc="1" locked="0" layoutInCell="1" allowOverlap="1" wp14:anchorId="5BA1B013" wp14:editId="6D28F497">
                <wp:simplePos x="0" y="0"/>
                <wp:positionH relativeFrom="page">
                  <wp:posOffset>1714500</wp:posOffset>
                </wp:positionH>
                <wp:positionV relativeFrom="paragraph">
                  <wp:posOffset>156210</wp:posOffset>
                </wp:positionV>
                <wp:extent cx="5372100" cy="1134745"/>
                <wp:effectExtent l="0" t="0" r="0" b="0"/>
                <wp:wrapTopAndBottom/>
                <wp:docPr id="105295201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34745"/>
                        </a:xfrm>
                        <a:prstGeom prst="rect">
                          <a:avLst/>
                        </a:prstGeom>
                        <a:solidFill>
                          <a:srgbClr val="E6E6E6"/>
                        </a:solidFill>
                        <a:ln w="6096">
                          <a:solidFill>
                            <a:srgbClr val="000000"/>
                          </a:solidFill>
                          <a:miter lim="800000"/>
                          <a:headEnd/>
                          <a:tailEnd/>
                        </a:ln>
                      </wps:spPr>
                      <wps:txbx>
                        <w:txbxContent>
                          <w:p w14:paraId="0DABFE50" w14:textId="77777777" w:rsidR="008C3AF1" w:rsidRDefault="008C3AF1">
                            <w:pPr>
                              <w:pStyle w:val="BodyText"/>
                              <w:ind w:left="103" w:right="99"/>
                              <w:jc w:val="both"/>
                            </w:pPr>
                            <w:r>
                              <w:rPr>
                                <w:u w:val="single"/>
                              </w:rPr>
                              <w:t>Drafter’s Note</w:t>
                            </w:r>
                            <w:r>
                              <w:t xml:space="preserve">: Select </w:t>
                            </w:r>
                            <w:r>
                              <w:rPr>
                                <w:u w:val="single"/>
                              </w:rPr>
                              <w:t>Alternative A</w:t>
                            </w:r>
                            <w:r>
                              <w:t xml:space="preserve"> if no Good Faith Deposit will be delivered. Select </w:t>
                            </w:r>
                            <w:r>
                              <w:rPr>
                                <w:u w:val="single"/>
                              </w:rPr>
                              <w:t>Alternative B</w:t>
                            </w:r>
                            <w:r>
                              <w:t xml:space="preserve"> if a Good Faith Deposit will be delivered and specify the amount and form of the Good Faith Deposit, whether the Good Faith Deposit will be held uncashed or deposited by the Issuer and, if deposited, how investment earnings will be applied. The drafter should consult with his or her client to determine which alternative to select. Modify, complete or delete the language below, as 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1B013" id="Text Box 73" o:spid="_x0000_s1029" type="#_x0000_t202" style="position:absolute;margin-left:135pt;margin-top:12.3pt;width:423pt;height:89.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" fillcolor="#e6e6e6" strokeweight=".48pt">
                <v:textbox inset="0,0,0,0">
                  <w:txbxContent>
                    <w:p w14:paraId="0DABFE50" w14:textId="77777777" w:rsidR="008C3AF1" w:rsidRDefault="008C3AF1">
                      <w:pPr>
                        <w:pStyle w:val="BodyText"/>
                        <w:ind w:left="103" w:right="99"/>
                        <w:jc w:val="both"/>
                      </w:pPr>
                      <w:r>
                        <w:rPr>
                          <w:u w:val="single"/>
                        </w:rPr>
                        <w:t>Drafter’s Note</w:t>
                      </w:r>
                      <w:r>
                        <w:t xml:space="preserve">: Select </w:t>
                      </w:r>
                      <w:r>
                        <w:rPr>
                          <w:u w:val="single"/>
                        </w:rPr>
                        <w:t>Alternative A</w:t>
                      </w:r>
                      <w:r>
                        <w:t xml:space="preserve"> if no Good Faith Deposit will be delivered. Select </w:t>
                      </w:r>
                      <w:r>
                        <w:rPr>
                          <w:u w:val="single"/>
                        </w:rPr>
                        <w:t>Alternative B</w:t>
                      </w:r>
                      <w:r>
                        <w:t xml:space="preserve"> if a Good Faith Deposit will be delivered and specify the amount and form of the Good Faith Deposit, whether the Good Faith Deposit will be held uncashed or deposited by the Issuer and, if deposited, how investment earnings will be applied. The drafter should consult with his or her client to determine which alternative to select. Modify, complete or delete the language below, as applicable.</w:t>
                      </w:r>
                    </w:p>
                  </w:txbxContent>
                </v:textbox>
                <w10:wrap type="topAndBottom" anchorx="page"/>
              </v:shape>
            </w:pict>
          </mc:Fallback>
        </mc:AlternateContent>
      </w:r>
    </w:p>
    <w:p w14:paraId="045A58E1" w14:textId="77777777" w:rsidR="001F2AD1" w:rsidRPr="00D027E0" w:rsidRDefault="001F2AD1">
      <w:pPr>
        <w:pStyle w:val="BodyText"/>
        <w:spacing w:before="4"/>
        <w:rPr>
          <w:b/>
          <w:color w:val="000000" w:themeColor="text1"/>
        </w:rPr>
      </w:pPr>
    </w:p>
    <w:p w14:paraId="19105DF9" w14:textId="77777777" w:rsidR="001F2AD1" w:rsidRPr="00D027E0" w:rsidRDefault="00F67886">
      <w:pPr>
        <w:pStyle w:val="BodyText"/>
        <w:spacing w:before="90"/>
        <w:ind w:left="1160"/>
        <w:rPr>
          <w:color w:val="000000" w:themeColor="text1"/>
        </w:rPr>
      </w:pPr>
      <w:r w:rsidRPr="00D027E0">
        <w:rPr>
          <w:color w:val="000000" w:themeColor="text1"/>
          <w:shd w:val="clear" w:color="auto" w:fill="F3F3F3"/>
        </w:rPr>
        <w:t>[</w:t>
      </w:r>
      <w:r w:rsidRPr="00D027E0">
        <w:rPr>
          <w:color w:val="000000" w:themeColor="text1"/>
          <w:u w:val="single"/>
          <w:shd w:val="clear" w:color="auto" w:fill="F3F3F3"/>
        </w:rPr>
        <w:t>Alternative A</w:t>
      </w:r>
      <w:r w:rsidRPr="00D027E0">
        <w:rPr>
          <w:color w:val="000000" w:themeColor="text1"/>
          <w:shd w:val="clear" w:color="auto" w:fill="F3F3F3"/>
        </w:rPr>
        <w:t>]</w:t>
      </w:r>
      <w:r w:rsidRPr="00D027E0">
        <w:rPr>
          <w:color w:val="000000" w:themeColor="text1"/>
        </w:rPr>
        <w:t xml:space="preserve"> No Good Faith Deposit will be delivered.</w:t>
      </w:r>
    </w:p>
    <w:p w14:paraId="23F1CFB5" w14:textId="77777777" w:rsidR="001F2AD1" w:rsidRPr="00D027E0" w:rsidRDefault="001F2AD1">
      <w:pPr>
        <w:pStyle w:val="BodyText"/>
        <w:spacing w:before="2"/>
        <w:rPr>
          <w:color w:val="000000" w:themeColor="text1"/>
        </w:rPr>
      </w:pPr>
    </w:p>
    <w:p w14:paraId="0EBA19B7" w14:textId="77777777" w:rsidR="001F2AD1" w:rsidRPr="00D027E0" w:rsidRDefault="00F67886">
      <w:pPr>
        <w:pStyle w:val="BodyText"/>
        <w:spacing w:before="90"/>
        <w:ind w:left="440" w:right="877" w:firstLine="720"/>
        <w:jc w:val="right"/>
        <w:rPr>
          <w:color w:val="000000" w:themeColor="text1"/>
        </w:rPr>
      </w:pPr>
      <w:r w:rsidRPr="00D027E0">
        <w:rPr>
          <w:color w:val="000000" w:themeColor="text1"/>
          <w:shd w:val="clear" w:color="auto" w:fill="F3F3F3"/>
        </w:rPr>
        <w:t>[</w:t>
      </w:r>
      <w:r w:rsidRPr="00D027E0">
        <w:rPr>
          <w:color w:val="000000" w:themeColor="text1"/>
          <w:u w:val="single"/>
          <w:shd w:val="clear" w:color="auto" w:fill="F3F3F3"/>
        </w:rPr>
        <w:t>Alternative</w:t>
      </w:r>
      <w:r w:rsidRPr="00D027E0">
        <w:rPr>
          <w:color w:val="000000" w:themeColor="text1"/>
          <w:spacing w:val="13"/>
          <w:u w:val="single"/>
          <w:shd w:val="clear" w:color="auto" w:fill="F3F3F3"/>
        </w:rPr>
        <w:t xml:space="preserve"> </w:t>
      </w:r>
      <w:r w:rsidRPr="00D027E0">
        <w:rPr>
          <w:color w:val="000000" w:themeColor="text1"/>
          <w:u w:val="single"/>
          <w:shd w:val="clear" w:color="auto" w:fill="F3F3F3"/>
        </w:rPr>
        <w:t>B</w:t>
      </w:r>
      <w:r w:rsidRPr="00D027E0">
        <w:rPr>
          <w:color w:val="000000" w:themeColor="text1"/>
          <w:shd w:val="clear" w:color="auto" w:fill="F3F3F3"/>
        </w:rPr>
        <w:t>]</w:t>
      </w:r>
      <w:r w:rsidRPr="00D027E0">
        <w:rPr>
          <w:color w:val="000000" w:themeColor="text1"/>
          <w:spacing w:val="28"/>
        </w:rPr>
        <w:t xml:space="preserve"> </w:t>
      </w:r>
      <w:r w:rsidRPr="00D027E0">
        <w:rPr>
          <w:color w:val="000000" w:themeColor="text1"/>
        </w:rPr>
        <w:t>The</w:t>
      </w:r>
      <w:r w:rsidRPr="00D027E0">
        <w:rPr>
          <w:color w:val="000000" w:themeColor="text1"/>
          <w:spacing w:val="14"/>
        </w:rPr>
        <w:t xml:space="preserve"> </w:t>
      </w:r>
      <w:r w:rsidRPr="00D027E0">
        <w:rPr>
          <w:color w:val="000000" w:themeColor="text1"/>
        </w:rPr>
        <w:t>Senior</w:t>
      </w:r>
      <w:r w:rsidRPr="00D027E0">
        <w:rPr>
          <w:color w:val="000000" w:themeColor="text1"/>
          <w:spacing w:val="14"/>
        </w:rPr>
        <w:t xml:space="preserve"> </w:t>
      </w:r>
      <w:r w:rsidRPr="00D027E0">
        <w:rPr>
          <w:color w:val="000000" w:themeColor="text1"/>
        </w:rPr>
        <w:t>Manager,</w:t>
      </w:r>
      <w:r w:rsidRPr="00D027E0">
        <w:rPr>
          <w:color w:val="000000" w:themeColor="text1"/>
          <w:spacing w:val="14"/>
        </w:rPr>
        <w:t xml:space="preserve"> </w:t>
      </w:r>
      <w:r w:rsidRPr="00D027E0">
        <w:rPr>
          <w:color w:val="000000" w:themeColor="text1"/>
        </w:rPr>
        <w:t>on</w:t>
      </w:r>
      <w:r w:rsidRPr="00D027E0">
        <w:rPr>
          <w:color w:val="000000" w:themeColor="text1"/>
          <w:spacing w:val="15"/>
        </w:rPr>
        <w:t xml:space="preserve"> </w:t>
      </w:r>
      <w:r w:rsidRPr="00D027E0">
        <w:rPr>
          <w:color w:val="000000" w:themeColor="text1"/>
        </w:rPr>
        <w:t>behalf</w:t>
      </w:r>
      <w:r w:rsidRPr="00D027E0">
        <w:rPr>
          <w:color w:val="000000" w:themeColor="text1"/>
          <w:spacing w:val="13"/>
        </w:rPr>
        <w:t xml:space="preserve"> </w:t>
      </w:r>
      <w:r w:rsidRPr="00D027E0">
        <w:rPr>
          <w:color w:val="000000" w:themeColor="text1"/>
        </w:rPr>
        <w:t>of</w:t>
      </w:r>
      <w:r w:rsidRPr="00D027E0">
        <w:rPr>
          <w:color w:val="000000" w:themeColor="text1"/>
          <w:spacing w:val="13"/>
        </w:rPr>
        <w:t xml:space="preserve"> </w:t>
      </w:r>
      <w:r w:rsidRPr="00D027E0">
        <w:rPr>
          <w:color w:val="000000" w:themeColor="text1"/>
        </w:rPr>
        <w:t>the</w:t>
      </w:r>
      <w:r w:rsidRPr="00D027E0">
        <w:rPr>
          <w:color w:val="000000" w:themeColor="text1"/>
          <w:spacing w:val="14"/>
        </w:rPr>
        <w:t xml:space="preserve"> </w:t>
      </w:r>
      <w:r w:rsidRPr="00D027E0">
        <w:rPr>
          <w:color w:val="000000" w:themeColor="text1"/>
        </w:rPr>
        <w:t>Underwriters,</w:t>
      </w:r>
      <w:r w:rsidRPr="00D027E0">
        <w:rPr>
          <w:color w:val="000000" w:themeColor="text1"/>
          <w:spacing w:val="14"/>
        </w:rPr>
        <w:t xml:space="preserve"> </w:t>
      </w:r>
      <w:r w:rsidRPr="00D027E0">
        <w:rPr>
          <w:color w:val="000000" w:themeColor="text1"/>
        </w:rPr>
        <w:t>will</w:t>
      </w:r>
      <w:r w:rsidRPr="00D027E0">
        <w:rPr>
          <w:color w:val="000000" w:themeColor="text1"/>
          <w:spacing w:val="14"/>
        </w:rPr>
        <w:t xml:space="preserve"> </w:t>
      </w:r>
      <w:r w:rsidRPr="00D027E0">
        <w:rPr>
          <w:color w:val="000000" w:themeColor="text1"/>
        </w:rPr>
        <w:t>deliver to the Issuer, prior to the Effective Date and Time, a Good Faith Deposit in the amount</w:t>
      </w:r>
      <w:r w:rsidRPr="00D027E0">
        <w:rPr>
          <w:color w:val="000000" w:themeColor="text1"/>
          <w:spacing w:val="5"/>
        </w:rPr>
        <w:t xml:space="preserve"> </w:t>
      </w:r>
      <w:r w:rsidRPr="00D027E0">
        <w:rPr>
          <w:color w:val="000000" w:themeColor="text1"/>
        </w:rPr>
        <w:t>of</w:t>
      </w:r>
    </w:p>
    <w:p w14:paraId="1479357C" w14:textId="77777777" w:rsidR="001F2AD1" w:rsidRPr="00D027E0" w:rsidRDefault="00F67886">
      <w:pPr>
        <w:pStyle w:val="BodyText"/>
        <w:tabs>
          <w:tab w:val="left" w:pos="1199"/>
        </w:tabs>
        <w:spacing w:line="275" w:lineRule="exact"/>
        <w:ind w:right="876"/>
        <w:jc w:val="right"/>
        <w:rPr>
          <w:color w:val="000000" w:themeColor="text1"/>
        </w:rPr>
      </w:pPr>
      <w:proofErr w:type="gramStart"/>
      <w:r w:rsidRPr="00D027E0">
        <w:rPr>
          <w:color w:val="000000" w:themeColor="text1"/>
        </w:rPr>
        <w:t>$</w:t>
      </w:r>
      <w:r w:rsidRPr="00D027E0">
        <w:rPr>
          <w:color w:val="000000" w:themeColor="text1"/>
          <w:u w:val="single"/>
        </w:rPr>
        <w:t xml:space="preserve"> </w:t>
      </w:r>
      <w:r w:rsidRPr="00D027E0">
        <w:rPr>
          <w:color w:val="000000" w:themeColor="text1"/>
          <w:u w:val="single"/>
        </w:rPr>
        <w:tab/>
      </w:r>
      <w:r w:rsidRPr="00D027E0">
        <w:rPr>
          <w:color w:val="000000" w:themeColor="text1"/>
        </w:rPr>
        <w:t>.</w:t>
      </w:r>
      <w:proofErr w:type="gramEnd"/>
      <w:r w:rsidRPr="00D027E0">
        <w:rPr>
          <w:color w:val="000000" w:themeColor="text1"/>
        </w:rPr>
        <w:t xml:space="preserve"> </w:t>
      </w:r>
      <w:r w:rsidRPr="00D027E0">
        <w:rPr>
          <w:color w:val="000000" w:themeColor="text1"/>
          <w:spacing w:val="58"/>
        </w:rPr>
        <w:t xml:space="preserve"> </w:t>
      </w:r>
      <w:r w:rsidRPr="00D027E0">
        <w:rPr>
          <w:color w:val="000000" w:themeColor="text1"/>
        </w:rPr>
        <w:t>The</w:t>
      </w:r>
      <w:r w:rsidRPr="00D027E0">
        <w:rPr>
          <w:color w:val="000000" w:themeColor="text1"/>
          <w:spacing w:val="29"/>
        </w:rPr>
        <w:t xml:space="preserve"> </w:t>
      </w:r>
      <w:r w:rsidRPr="00D027E0">
        <w:rPr>
          <w:color w:val="000000" w:themeColor="text1"/>
        </w:rPr>
        <w:t>Good</w:t>
      </w:r>
      <w:r w:rsidRPr="00D027E0">
        <w:rPr>
          <w:color w:val="000000" w:themeColor="text1"/>
          <w:spacing w:val="29"/>
        </w:rPr>
        <w:t xml:space="preserve"> </w:t>
      </w:r>
      <w:r w:rsidRPr="00D027E0">
        <w:rPr>
          <w:color w:val="000000" w:themeColor="text1"/>
        </w:rPr>
        <w:t>Faith</w:t>
      </w:r>
      <w:r w:rsidRPr="00D027E0">
        <w:rPr>
          <w:color w:val="000000" w:themeColor="text1"/>
          <w:spacing w:val="29"/>
        </w:rPr>
        <w:t xml:space="preserve"> </w:t>
      </w:r>
      <w:r w:rsidRPr="00D027E0">
        <w:rPr>
          <w:color w:val="000000" w:themeColor="text1"/>
        </w:rPr>
        <w:t>Deposit</w:t>
      </w:r>
      <w:r w:rsidRPr="00D027E0">
        <w:rPr>
          <w:color w:val="000000" w:themeColor="text1"/>
          <w:spacing w:val="29"/>
        </w:rPr>
        <w:t xml:space="preserve"> </w:t>
      </w:r>
      <w:r w:rsidRPr="00D027E0">
        <w:rPr>
          <w:color w:val="000000" w:themeColor="text1"/>
        </w:rPr>
        <w:t>will</w:t>
      </w:r>
      <w:r w:rsidRPr="00D027E0">
        <w:rPr>
          <w:color w:val="000000" w:themeColor="text1"/>
          <w:spacing w:val="29"/>
        </w:rPr>
        <w:t xml:space="preserve"> </w:t>
      </w:r>
      <w:r w:rsidRPr="00D027E0">
        <w:rPr>
          <w:color w:val="000000" w:themeColor="text1"/>
        </w:rPr>
        <w:t>be</w:t>
      </w:r>
      <w:r w:rsidRPr="00D027E0">
        <w:rPr>
          <w:color w:val="000000" w:themeColor="text1"/>
          <w:spacing w:val="29"/>
        </w:rPr>
        <w:t xml:space="preserve"> </w:t>
      </w:r>
      <w:r w:rsidRPr="00D027E0">
        <w:rPr>
          <w:color w:val="000000" w:themeColor="text1"/>
        </w:rPr>
        <w:t>delivered</w:t>
      </w:r>
      <w:r w:rsidRPr="00D027E0">
        <w:rPr>
          <w:color w:val="000000" w:themeColor="text1"/>
          <w:spacing w:val="29"/>
        </w:rPr>
        <w:t xml:space="preserve"> </w:t>
      </w:r>
      <w:r w:rsidRPr="00D027E0">
        <w:rPr>
          <w:color w:val="000000" w:themeColor="text1"/>
        </w:rPr>
        <w:t>to</w:t>
      </w:r>
      <w:r w:rsidRPr="00D027E0">
        <w:rPr>
          <w:color w:val="000000" w:themeColor="text1"/>
          <w:spacing w:val="29"/>
        </w:rPr>
        <w:t xml:space="preserve"> </w:t>
      </w:r>
      <w:r w:rsidRPr="00D027E0">
        <w:rPr>
          <w:color w:val="000000" w:themeColor="text1"/>
        </w:rPr>
        <w:t>the</w:t>
      </w:r>
      <w:r w:rsidRPr="00D027E0">
        <w:rPr>
          <w:color w:val="000000" w:themeColor="text1"/>
          <w:spacing w:val="29"/>
        </w:rPr>
        <w:t xml:space="preserve"> </w:t>
      </w:r>
      <w:r w:rsidRPr="00D027E0">
        <w:rPr>
          <w:color w:val="000000" w:themeColor="text1"/>
        </w:rPr>
        <w:t>Issuer</w:t>
      </w:r>
      <w:r w:rsidRPr="00D027E0">
        <w:rPr>
          <w:color w:val="000000" w:themeColor="text1"/>
          <w:spacing w:val="29"/>
        </w:rPr>
        <w:t xml:space="preserve"> </w:t>
      </w:r>
      <w:r w:rsidRPr="00D027E0">
        <w:rPr>
          <w:color w:val="000000" w:themeColor="text1"/>
        </w:rPr>
        <w:t>in</w:t>
      </w:r>
      <w:r w:rsidRPr="00D027E0">
        <w:rPr>
          <w:color w:val="000000" w:themeColor="text1"/>
          <w:spacing w:val="29"/>
        </w:rPr>
        <w:t xml:space="preserve"> </w:t>
      </w:r>
      <w:r w:rsidRPr="00D027E0">
        <w:rPr>
          <w:color w:val="000000" w:themeColor="text1"/>
        </w:rPr>
        <w:t>the</w:t>
      </w:r>
      <w:r w:rsidRPr="00D027E0">
        <w:rPr>
          <w:color w:val="000000" w:themeColor="text1"/>
          <w:spacing w:val="29"/>
        </w:rPr>
        <w:t xml:space="preserve"> </w:t>
      </w:r>
      <w:r w:rsidRPr="00D027E0">
        <w:rPr>
          <w:color w:val="000000" w:themeColor="text1"/>
        </w:rPr>
        <w:t>form</w:t>
      </w:r>
      <w:r w:rsidRPr="00D027E0">
        <w:rPr>
          <w:color w:val="000000" w:themeColor="text1"/>
          <w:spacing w:val="27"/>
        </w:rPr>
        <w:t xml:space="preserve"> </w:t>
      </w:r>
      <w:r w:rsidRPr="00D027E0">
        <w:rPr>
          <w:color w:val="000000" w:themeColor="text1"/>
        </w:rPr>
        <w:t>of</w:t>
      </w:r>
      <w:r w:rsidRPr="00D027E0">
        <w:rPr>
          <w:color w:val="000000" w:themeColor="text1"/>
          <w:spacing w:val="29"/>
        </w:rPr>
        <w:t xml:space="preserve"> </w:t>
      </w:r>
      <w:r w:rsidRPr="00D027E0">
        <w:rPr>
          <w:color w:val="000000" w:themeColor="text1"/>
        </w:rPr>
        <w:t>a</w:t>
      </w:r>
    </w:p>
    <w:p w14:paraId="09058BC6" w14:textId="77777777" w:rsidR="001F2AD1" w:rsidRDefault="00F67886">
      <w:pPr>
        <w:pStyle w:val="BodyText"/>
        <w:tabs>
          <w:tab w:val="left" w:pos="2522"/>
        </w:tabs>
        <w:ind w:right="874"/>
        <w:jc w:val="right"/>
        <w:rPr>
          <w:color w:val="000000" w:themeColor="text1"/>
        </w:rPr>
      </w:pPr>
      <w:r w:rsidRPr="00D027E0">
        <w:rPr>
          <w:color w:val="000000" w:themeColor="text1"/>
          <w:u w:val="single"/>
        </w:rPr>
        <w:t xml:space="preserve"> </w:t>
      </w:r>
      <w:r w:rsidRPr="00D027E0">
        <w:rPr>
          <w:color w:val="000000" w:themeColor="text1"/>
          <w:u w:val="single"/>
        </w:rPr>
        <w:tab/>
      </w:r>
      <w:r w:rsidRPr="00D027E0">
        <w:rPr>
          <w:color w:val="000000" w:themeColor="text1"/>
        </w:rPr>
        <w:t>.  The Good Faith Deposit will be [held uncashed by the</w:t>
      </w:r>
      <w:r w:rsidRPr="00D027E0">
        <w:rPr>
          <w:color w:val="000000" w:themeColor="text1"/>
          <w:spacing w:val="9"/>
        </w:rPr>
        <w:t xml:space="preserve"> </w:t>
      </w:r>
      <w:r w:rsidRPr="00D027E0">
        <w:rPr>
          <w:color w:val="000000" w:themeColor="text1"/>
        </w:rPr>
        <w:t>Issuer]</w:t>
      </w:r>
    </w:p>
    <w:p w14:paraId="51181118" w14:textId="77777777" w:rsidR="00DC4331" w:rsidRDefault="00DC4331">
      <w:pPr>
        <w:pStyle w:val="BodyText"/>
        <w:tabs>
          <w:tab w:val="left" w:pos="2522"/>
        </w:tabs>
        <w:ind w:right="874"/>
        <w:jc w:val="right"/>
        <w:rPr>
          <w:color w:val="000000" w:themeColor="text1"/>
        </w:rPr>
      </w:pPr>
    </w:p>
    <w:p w14:paraId="5B1D014D" w14:textId="0A876F25" w:rsidR="001F2AD1" w:rsidRPr="00D027E0" w:rsidRDefault="00F67886" w:rsidP="00DD101C">
      <w:pPr>
        <w:pStyle w:val="BodyText"/>
        <w:tabs>
          <w:tab w:val="left" w:pos="8940"/>
        </w:tabs>
        <w:spacing w:before="76"/>
        <w:ind w:left="440" w:right="876"/>
        <w:jc w:val="both"/>
        <w:rPr>
          <w:color w:val="000000" w:themeColor="text1"/>
        </w:rPr>
      </w:pPr>
      <w:r w:rsidRPr="00D027E0">
        <w:rPr>
          <w:i/>
          <w:color w:val="000000" w:themeColor="text1"/>
          <w:u w:val="single"/>
        </w:rPr>
        <w:t>or</w:t>
      </w:r>
      <w:r w:rsidRPr="00D027E0">
        <w:rPr>
          <w:i/>
          <w:color w:val="000000" w:themeColor="text1"/>
        </w:rPr>
        <w:t xml:space="preserve"> </w:t>
      </w:r>
      <w:r w:rsidRPr="00D027E0">
        <w:rPr>
          <w:color w:val="000000" w:themeColor="text1"/>
        </w:rPr>
        <w:t>[deposited by the Issuer and applied on the Closing Date as a credit against the payment</w:t>
      </w:r>
      <w:r w:rsidRPr="00D027E0">
        <w:rPr>
          <w:color w:val="000000" w:themeColor="text1"/>
          <w:spacing w:val="11"/>
        </w:rPr>
        <w:t xml:space="preserve"> </w:t>
      </w:r>
      <w:r w:rsidRPr="00D027E0">
        <w:rPr>
          <w:color w:val="000000" w:themeColor="text1"/>
        </w:rPr>
        <w:t>of</w:t>
      </w:r>
      <w:r w:rsidRPr="00D027E0">
        <w:rPr>
          <w:color w:val="000000" w:themeColor="text1"/>
          <w:spacing w:val="12"/>
        </w:rPr>
        <w:t xml:space="preserve"> </w:t>
      </w:r>
      <w:r w:rsidRPr="00D027E0">
        <w:rPr>
          <w:color w:val="000000" w:themeColor="text1"/>
        </w:rPr>
        <w:t>the</w:t>
      </w:r>
      <w:r w:rsidRPr="00D027E0">
        <w:rPr>
          <w:color w:val="000000" w:themeColor="text1"/>
          <w:spacing w:val="12"/>
        </w:rPr>
        <w:t xml:space="preserve"> </w:t>
      </w:r>
      <w:r w:rsidRPr="00D027E0">
        <w:rPr>
          <w:color w:val="000000" w:themeColor="text1"/>
        </w:rPr>
        <w:t>Purchase</w:t>
      </w:r>
      <w:r w:rsidRPr="00D027E0">
        <w:rPr>
          <w:color w:val="000000" w:themeColor="text1"/>
          <w:spacing w:val="12"/>
        </w:rPr>
        <w:t xml:space="preserve"> </w:t>
      </w:r>
      <w:r w:rsidRPr="00D027E0">
        <w:rPr>
          <w:color w:val="000000" w:themeColor="text1"/>
        </w:rPr>
        <w:t>Price</w:t>
      </w:r>
      <w:r w:rsidRPr="00D027E0">
        <w:rPr>
          <w:color w:val="000000" w:themeColor="text1"/>
          <w:spacing w:val="12"/>
        </w:rPr>
        <w:t xml:space="preserve"> </w:t>
      </w:r>
      <w:r w:rsidRPr="00D027E0">
        <w:rPr>
          <w:color w:val="000000" w:themeColor="text1"/>
        </w:rPr>
        <w:t>by</w:t>
      </w:r>
      <w:r w:rsidRPr="00D027E0">
        <w:rPr>
          <w:color w:val="000000" w:themeColor="text1"/>
          <w:spacing w:val="11"/>
        </w:rPr>
        <w:t xml:space="preserve"> </w:t>
      </w:r>
      <w:r w:rsidRPr="00D027E0">
        <w:rPr>
          <w:color w:val="000000" w:themeColor="text1"/>
        </w:rPr>
        <w:t>the</w:t>
      </w:r>
      <w:r w:rsidRPr="00D027E0">
        <w:rPr>
          <w:color w:val="000000" w:themeColor="text1"/>
          <w:spacing w:val="12"/>
        </w:rPr>
        <w:t xml:space="preserve"> </w:t>
      </w:r>
      <w:r w:rsidRPr="00D027E0">
        <w:rPr>
          <w:color w:val="000000" w:themeColor="text1"/>
        </w:rPr>
        <w:t>Underwriters]</w:t>
      </w:r>
      <w:r w:rsidRPr="00D027E0">
        <w:rPr>
          <w:color w:val="000000" w:themeColor="text1"/>
          <w:spacing w:val="11"/>
        </w:rPr>
        <w:t xml:space="preserve"> </w:t>
      </w:r>
      <w:r w:rsidRPr="00D027E0">
        <w:rPr>
          <w:i/>
          <w:color w:val="000000" w:themeColor="text1"/>
          <w:u w:val="single"/>
        </w:rPr>
        <w:t>or</w:t>
      </w:r>
      <w:r w:rsidRPr="00D027E0">
        <w:rPr>
          <w:i/>
          <w:color w:val="000000" w:themeColor="text1"/>
          <w:spacing w:val="12"/>
        </w:rPr>
        <w:t xml:space="preserve"> </w:t>
      </w:r>
      <w:r w:rsidRPr="00D027E0">
        <w:rPr>
          <w:color w:val="000000" w:themeColor="text1"/>
        </w:rPr>
        <w:t>[</w:t>
      </w:r>
      <w:r w:rsidRPr="00D027E0">
        <w:rPr>
          <w:color w:val="000000" w:themeColor="text1"/>
          <w:u w:val="single"/>
        </w:rPr>
        <w:t xml:space="preserve"> </w:t>
      </w:r>
      <w:r w:rsidRPr="00D027E0">
        <w:rPr>
          <w:color w:val="000000" w:themeColor="text1"/>
          <w:u w:val="single"/>
        </w:rPr>
        <w:tab/>
      </w:r>
      <w:r w:rsidRPr="00D027E0">
        <w:rPr>
          <w:color w:val="000000" w:themeColor="text1"/>
          <w:spacing w:val="-8"/>
        </w:rPr>
        <w:t xml:space="preserve">]. </w:t>
      </w:r>
      <w:r w:rsidRPr="00D027E0">
        <w:rPr>
          <w:color w:val="000000" w:themeColor="text1"/>
        </w:rPr>
        <w:t xml:space="preserve">If the Good Faith Deposit is deposited by the Issuer, investment earnings on such amount will be [retained by the Issuer] </w:t>
      </w:r>
      <w:r w:rsidRPr="00D027E0">
        <w:rPr>
          <w:i/>
          <w:color w:val="000000" w:themeColor="text1"/>
          <w:u w:val="single"/>
        </w:rPr>
        <w:t>or</w:t>
      </w:r>
      <w:r w:rsidRPr="00D027E0">
        <w:rPr>
          <w:i/>
          <w:color w:val="000000" w:themeColor="text1"/>
        </w:rPr>
        <w:t xml:space="preserve"> </w:t>
      </w:r>
      <w:r w:rsidRPr="00D027E0">
        <w:rPr>
          <w:color w:val="000000" w:themeColor="text1"/>
        </w:rPr>
        <w:t xml:space="preserve">[applied on the Closing Date, along with the Good Faith Deposit, as a credit against the payment of the Purchase Price by the Underwriters]. The application </w:t>
      </w:r>
      <w:proofErr w:type="gramStart"/>
      <w:r w:rsidRPr="00D027E0">
        <w:rPr>
          <w:color w:val="000000" w:themeColor="text1"/>
        </w:rPr>
        <w:t>of</w:t>
      </w:r>
      <w:proofErr w:type="gramEnd"/>
      <w:r w:rsidRPr="00D027E0">
        <w:rPr>
          <w:color w:val="000000" w:themeColor="text1"/>
        </w:rPr>
        <w:t xml:space="preserve"> the Good Faith Deposit shall be subject to Section 3 of the BPA General Provisions and</w:t>
      </w:r>
      <w:r w:rsidRPr="00D027E0">
        <w:rPr>
          <w:color w:val="000000" w:themeColor="text1"/>
          <w:spacing w:val="-4"/>
        </w:rPr>
        <w:t xml:space="preserve"> </w:t>
      </w:r>
      <w:r w:rsidRPr="00D027E0">
        <w:rPr>
          <w:color w:val="000000" w:themeColor="text1"/>
        </w:rPr>
        <w:t>Conditions.</w:t>
      </w:r>
    </w:p>
    <w:p w14:paraId="4F8B813B" w14:textId="37E851BE" w:rsidR="001F2AD1" w:rsidRPr="00D027E0" w:rsidRDefault="001F2AD1">
      <w:pPr>
        <w:pStyle w:val="BodyText"/>
        <w:spacing w:before="3"/>
        <w:rPr>
          <w:color w:val="000000" w:themeColor="text1"/>
        </w:rPr>
      </w:pPr>
    </w:p>
    <w:p w14:paraId="35E99385" w14:textId="77777777" w:rsidR="001F2AD1" w:rsidRPr="00D027E0" w:rsidRDefault="00F67886" w:rsidP="005D6822">
      <w:pPr>
        <w:pStyle w:val="Heading1"/>
        <w:numPr>
          <w:ilvl w:val="0"/>
          <w:numId w:val="4"/>
        </w:numPr>
        <w:tabs>
          <w:tab w:val="left" w:pos="1159"/>
          <w:tab w:val="left" w:pos="1161"/>
        </w:tabs>
        <w:rPr>
          <w:color w:val="000000" w:themeColor="text1"/>
        </w:rPr>
      </w:pPr>
      <w:r w:rsidRPr="00D027E0">
        <w:rPr>
          <w:color w:val="000000" w:themeColor="text1"/>
        </w:rPr>
        <w:t>Third-Party Credit Enhancement or</w:t>
      </w:r>
      <w:r w:rsidRPr="00D027E0">
        <w:rPr>
          <w:color w:val="000000" w:themeColor="text1"/>
          <w:spacing w:val="-5"/>
        </w:rPr>
        <w:t xml:space="preserve"> </w:t>
      </w:r>
      <w:r w:rsidRPr="00D027E0">
        <w:rPr>
          <w:color w:val="000000" w:themeColor="text1"/>
        </w:rPr>
        <w:t>Support</w:t>
      </w:r>
    </w:p>
    <w:p w14:paraId="5CCD1C0C" w14:textId="790219F9" w:rsidR="001F2AD1" w:rsidRPr="00D027E0" w:rsidRDefault="00455C1B">
      <w:pPr>
        <w:pStyle w:val="BodyText"/>
        <w:spacing w:before="6"/>
        <w:rPr>
          <w:b/>
          <w:color w:val="000000" w:themeColor="text1"/>
        </w:rPr>
      </w:pPr>
      <w:r w:rsidRPr="00D027E0">
        <w:rPr>
          <w:noProof/>
          <w:color w:val="000000" w:themeColor="text1"/>
        </w:rPr>
        <mc:AlternateContent>
          <mc:Choice Requires="wps">
            <w:drawing>
              <wp:anchor distT="0" distB="0" distL="0" distR="0" simplePos="0" relativeHeight="251666432" behindDoc="1" locked="0" layoutInCell="1" allowOverlap="1" wp14:anchorId="66515781" wp14:editId="185110E7">
                <wp:simplePos x="0" y="0"/>
                <wp:positionH relativeFrom="page">
                  <wp:posOffset>1714500</wp:posOffset>
                </wp:positionH>
                <wp:positionV relativeFrom="paragraph">
                  <wp:posOffset>156210</wp:posOffset>
                </wp:positionV>
                <wp:extent cx="5372100" cy="1309370"/>
                <wp:effectExtent l="0" t="0" r="0" b="0"/>
                <wp:wrapTopAndBottom/>
                <wp:docPr id="34595022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09370"/>
                        </a:xfrm>
                        <a:prstGeom prst="rect">
                          <a:avLst/>
                        </a:prstGeom>
                        <a:solidFill>
                          <a:srgbClr val="E6E6E6"/>
                        </a:solidFill>
                        <a:ln w="6096">
                          <a:solidFill>
                            <a:srgbClr val="000000"/>
                          </a:solidFill>
                          <a:miter lim="800000"/>
                          <a:headEnd/>
                          <a:tailEnd/>
                        </a:ln>
                      </wps:spPr>
                      <wps:txbx>
                        <w:txbxContent>
                          <w:p w14:paraId="4A4C16E1" w14:textId="77777777" w:rsidR="008C3AF1" w:rsidRDefault="008C3AF1">
                            <w:pPr>
                              <w:pStyle w:val="BodyText"/>
                              <w:ind w:left="103" w:right="99"/>
                              <w:jc w:val="both"/>
                            </w:pPr>
                            <w:r>
                              <w:rPr>
                                <w:u w:val="single"/>
                              </w:rPr>
                              <w:t>Drafter’s Note</w:t>
                            </w:r>
                            <w:r>
                              <w:t xml:space="preserve">: Select </w:t>
                            </w:r>
                            <w:r>
                              <w:rPr>
                                <w:u w:val="single"/>
                              </w:rPr>
                              <w:t>Alternative A</w:t>
                            </w:r>
                            <w:r>
                              <w:t xml:space="preserve"> if no third-party credit enhancement or support will be provided with respect to the Securities. Select </w:t>
                            </w:r>
                            <w:r>
                              <w:rPr>
                                <w:u w:val="single"/>
                              </w:rPr>
                              <w:t>Alternative B</w:t>
                            </w:r>
                            <w:r>
                              <w:t xml:space="preserve"> if a Policy or Support Facility will be provided with respect to the Securities and complete the applicable information below. If the Policy or Support Facility applies only to a specified series or to specified maturities of the Securities, set forth in Schedule I the applicable series or maturities. Modify, complete or delete the language below, as 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15781" id="Text Box 71" o:spid="_x0000_s1030" type="#_x0000_t202" style="position:absolute;margin-left:135pt;margin-top:12.3pt;width:423pt;height:103.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" fillcolor="#e6e6e6" strokeweight=".48pt">
                <v:textbox inset="0,0,0,0">
                  <w:txbxContent>
                    <w:p w14:paraId="4A4C16E1" w14:textId="77777777" w:rsidR="008C3AF1" w:rsidRDefault="008C3AF1">
                      <w:pPr>
                        <w:pStyle w:val="BodyText"/>
                        <w:ind w:left="103" w:right="99"/>
                        <w:jc w:val="both"/>
                      </w:pPr>
                      <w:r>
                        <w:rPr>
                          <w:u w:val="single"/>
                        </w:rPr>
                        <w:t>Drafter’s Note</w:t>
                      </w:r>
                      <w:r>
                        <w:t xml:space="preserve">: Select </w:t>
                      </w:r>
                      <w:r>
                        <w:rPr>
                          <w:u w:val="single"/>
                        </w:rPr>
                        <w:t>Alternative A</w:t>
                      </w:r>
                      <w:r>
                        <w:t xml:space="preserve"> if no third-party credit enhancement or support will be provided with respect to the Securities. Select </w:t>
                      </w:r>
                      <w:r>
                        <w:rPr>
                          <w:u w:val="single"/>
                        </w:rPr>
                        <w:t>Alternative B</w:t>
                      </w:r>
                      <w:r>
                        <w:t xml:space="preserve"> if a Policy or Support Facility will be provided with respect to the Securities and complete the applicable information below. If the Policy or Support Facility applies only to a specified series or to specified maturities of the Securities, set forth in Schedule I the applicable series or maturities. Modify, complete or delete the language below, as applicable.</w:t>
                      </w:r>
                    </w:p>
                  </w:txbxContent>
                </v:textbox>
                <w10:wrap type="topAndBottom" anchorx="page"/>
              </v:shape>
            </w:pict>
          </mc:Fallback>
        </mc:AlternateContent>
      </w:r>
    </w:p>
    <w:p w14:paraId="43B9E42E" w14:textId="77777777" w:rsidR="001F2AD1" w:rsidRPr="00D027E0" w:rsidRDefault="001F2AD1">
      <w:pPr>
        <w:pStyle w:val="BodyText"/>
        <w:spacing w:before="4"/>
        <w:rPr>
          <w:b/>
          <w:color w:val="000000" w:themeColor="text1"/>
        </w:rPr>
      </w:pPr>
    </w:p>
    <w:p w14:paraId="4D73A129" w14:textId="77777777" w:rsidR="001F2AD1" w:rsidRPr="00D027E0" w:rsidRDefault="00F67886">
      <w:pPr>
        <w:pStyle w:val="BodyText"/>
        <w:spacing w:before="90"/>
        <w:ind w:left="440" w:firstLine="720"/>
        <w:rPr>
          <w:color w:val="000000" w:themeColor="text1"/>
        </w:rPr>
      </w:pPr>
      <w:r w:rsidRPr="00D027E0">
        <w:rPr>
          <w:color w:val="000000" w:themeColor="text1"/>
          <w:shd w:val="clear" w:color="auto" w:fill="F3F3F3"/>
        </w:rPr>
        <w:t>[</w:t>
      </w:r>
      <w:r w:rsidRPr="00D027E0">
        <w:rPr>
          <w:color w:val="000000" w:themeColor="text1"/>
          <w:u w:val="single"/>
          <w:shd w:val="clear" w:color="auto" w:fill="F3F3F3"/>
        </w:rPr>
        <w:t>Alternative A</w:t>
      </w:r>
      <w:r w:rsidRPr="00D027E0">
        <w:rPr>
          <w:color w:val="000000" w:themeColor="text1"/>
          <w:shd w:val="clear" w:color="auto" w:fill="F3F3F3"/>
        </w:rPr>
        <w:t>]</w:t>
      </w:r>
      <w:r w:rsidRPr="00D027E0">
        <w:rPr>
          <w:color w:val="000000" w:themeColor="text1"/>
        </w:rPr>
        <w:t xml:space="preserve"> No Policy or Support Facility will be provided with respect to the Securities.</w:t>
      </w:r>
    </w:p>
    <w:p w14:paraId="67FA83AD" w14:textId="77777777" w:rsidR="001F2AD1" w:rsidRPr="00D027E0" w:rsidRDefault="001F2AD1">
      <w:pPr>
        <w:pStyle w:val="BodyText"/>
        <w:spacing w:before="2"/>
        <w:rPr>
          <w:color w:val="000000" w:themeColor="text1"/>
        </w:rPr>
      </w:pPr>
    </w:p>
    <w:p w14:paraId="109A5F43" w14:textId="77777777" w:rsidR="001F2AD1" w:rsidRPr="00D027E0" w:rsidRDefault="00F67886">
      <w:pPr>
        <w:pStyle w:val="BodyText"/>
        <w:spacing w:before="90"/>
        <w:ind w:left="1160"/>
        <w:rPr>
          <w:color w:val="000000" w:themeColor="text1"/>
        </w:rPr>
      </w:pPr>
      <w:r w:rsidRPr="00D027E0">
        <w:rPr>
          <w:color w:val="000000" w:themeColor="text1"/>
          <w:shd w:val="clear" w:color="auto" w:fill="F3F3F3"/>
        </w:rPr>
        <w:t>[</w:t>
      </w:r>
      <w:r w:rsidRPr="00D027E0">
        <w:rPr>
          <w:color w:val="000000" w:themeColor="text1"/>
          <w:u w:val="single"/>
          <w:shd w:val="clear" w:color="auto" w:fill="F3F3F3"/>
        </w:rPr>
        <w:t>Alternative B</w:t>
      </w:r>
      <w:r w:rsidRPr="00D027E0">
        <w:rPr>
          <w:color w:val="000000" w:themeColor="text1"/>
          <w:shd w:val="clear" w:color="auto" w:fill="F3F3F3"/>
        </w:rPr>
        <w:t>]</w:t>
      </w:r>
    </w:p>
    <w:p w14:paraId="0D4557E6" w14:textId="77777777" w:rsidR="001F2AD1" w:rsidRPr="00D027E0" w:rsidRDefault="001F2AD1">
      <w:pPr>
        <w:pStyle w:val="BodyText"/>
        <w:rPr>
          <w:color w:val="000000" w:themeColor="text1"/>
        </w:rPr>
      </w:pPr>
    </w:p>
    <w:p w14:paraId="3849BBC4" w14:textId="77777777" w:rsidR="001F2AD1" w:rsidRPr="00D027E0" w:rsidRDefault="00F67886">
      <w:pPr>
        <w:pStyle w:val="BodyText"/>
        <w:tabs>
          <w:tab w:val="left" w:pos="6624"/>
        </w:tabs>
        <w:ind w:left="440" w:right="879" w:firstLine="720"/>
        <w:rPr>
          <w:color w:val="000000" w:themeColor="text1"/>
        </w:rPr>
      </w:pPr>
      <w:r w:rsidRPr="00D027E0">
        <w:rPr>
          <w:i/>
          <w:color w:val="000000" w:themeColor="text1"/>
        </w:rPr>
        <w:t>Bond</w:t>
      </w:r>
      <w:r w:rsidRPr="00D027E0">
        <w:rPr>
          <w:i/>
          <w:color w:val="000000" w:themeColor="text1"/>
          <w:spacing w:val="44"/>
        </w:rPr>
        <w:t xml:space="preserve"> </w:t>
      </w:r>
      <w:r w:rsidRPr="00D027E0">
        <w:rPr>
          <w:i/>
          <w:color w:val="000000" w:themeColor="text1"/>
        </w:rPr>
        <w:t>Insurer:</w:t>
      </w:r>
      <w:r w:rsidRPr="00D027E0">
        <w:rPr>
          <w:i/>
          <w:color w:val="000000" w:themeColor="text1"/>
          <w:u w:val="single"/>
        </w:rPr>
        <w:t xml:space="preserve"> </w:t>
      </w:r>
      <w:r w:rsidRPr="00D027E0">
        <w:rPr>
          <w:i/>
          <w:color w:val="000000" w:themeColor="text1"/>
          <w:u w:val="single"/>
        </w:rPr>
        <w:tab/>
      </w:r>
      <w:r w:rsidRPr="00D027E0">
        <w:rPr>
          <w:color w:val="000000" w:themeColor="text1"/>
        </w:rPr>
        <w:t xml:space="preserve">, as issuer of the </w:t>
      </w:r>
      <w:r w:rsidRPr="00D027E0">
        <w:rPr>
          <w:color w:val="000000" w:themeColor="text1"/>
          <w:spacing w:val="-3"/>
        </w:rPr>
        <w:t xml:space="preserve">Policy </w:t>
      </w:r>
      <w:r w:rsidRPr="00D027E0">
        <w:rPr>
          <w:color w:val="000000" w:themeColor="text1"/>
        </w:rPr>
        <w:t>with respect to the Securities (or the specified series or maturities set forth in Schedule</w:t>
      </w:r>
      <w:r w:rsidRPr="00D027E0">
        <w:rPr>
          <w:color w:val="000000" w:themeColor="text1"/>
          <w:spacing w:val="-23"/>
        </w:rPr>
        <w:t xml:space="preserve"> </w:t>
      </w:r>
      <w:r w:rsidRPr="00D027E0">
        <w:rPr>
          <w:color w:val="000000" w:themeColor="text1"/>
        </w:rPr>
        <w:t>I).</w:t>
      </w:r>
    </w:p>
    <w:p w14:paraId="7FB5244B" w14:textId="77777777" w:rsidR="001F2AD1" w:rsidRPr="00D027E0" w:rsidRDefault="001F2AD1">
      <w:pPr>
        <w:pStyle w:val="BodyText"/>
        <w:rPr>
          <w:color w:val="000000" w:themeColor="text1"/>
        </w:rPr>
      </w:pPr>
    </w:p>
    <w:p w14:paraId="633E4622" w14:textId="77777777" w:rsidR="001F2AD1" w:rsidRPr="00D027E0" w:rsidRDefault="00F67886">
      <w:pPr>
        <w:tabs>
          <w:tab w:val="left" w:pos="3990"/>
          <w:tab w:val="left" w:pos="7111"/>
        </w:tabs>
        <w:ind w:left="1160"/>
        <w:rPr>
          <w:color w:val="000000" w:themeColor="text1"/>
          <w:sz w:val="24"/>
          <w:szCs w:val="24"/>
        </w:rPr>
      </w:pPr>
      <w:r w:rsidRPr="00D027E0">
        <w:rPr>
          <w:i/>
          <w:color w:val="000000" w:themeColor="text1"/>
          <w:sz w:val="24"/>
          <w:szCs w:val="24"/>
        </w:rPr>
        <w:t>Support</w:t>
      </w:r>
      <w:r w:rsidRPr="00D027E0">
        <w:rPr>
          <w:i/>
          <w:color w:val="000000" w:themeColor="text1"/>
          <w:spacing w:val="39"/>
          <w:sz w:val="24"/>
          <w:szCs w:val="24"/>
        </w:rPr>
        <w:t xml:space="preserve"> </w:t>
      </w:r>
      <w:r w:rsidRPr="00D027E0">
        <w:rPr>
          <w:i/>
          <w:color w:val="000000" w:themeColor="text1"/>
          <w:sz w:val="24"/>
          <w:szCs w:val="24"/>
        </w:rPr>
        <w:t>Facility</w:t>
      </w:r>
      <w:r w:rsidRPr="00D027E0">
        <w:rPr>
          <w:i/>
          <w:color w:val="000000" w:themeColor="text1"/>
          <w:spacing w:val="39"/>
          <w:sz w:val="24"/>
          <w:szCs w:val="24"/>
        </w:rPr>
        <w:t xml:space="preserve"> </w:t>
      </w:r>
      <w:r w:rsidRPr="00D027E0">
        <w:rPr>
          <w:i/>
          <w:color w:val="000000" w:themeColor="text1"/>
          <w:sz w:val="24"/>
          <w:szCs w:val="24"/>
        </w:rPr>
        <w:t>Provider</w:t>
      </w:r>
      <w:r w:rsidRPr="00D027E0">
        <w:rPr>
          <w:color w:val="000000" w:themeColor="text1"/>
          <w:sz w:val="24"/>
          <w:szCs w:val="24"/>
        </w:rPr>
        <w:t>:</w:t>
      </w:r>
      <w:r w:rsidRPr="00D027E0">
        <w:rPr>
          <w:color w:val="000000" w:themeColor="text1"/>
          <w:sz w:val="24"/>
          <w:szCs w:val="24"/>
        </w:rPr>
        <w:tab/>
      </w:r>
      <w:r w:rsidRPr="00D027E0">
        <w:rPr>
          <w:color w:val="000000" w:themeColor="text1"/>
          <w:sz w:val="24"/>
          <w:szCs w:val="24"/>
          <w:u w:val="single"/>
        </w:rPr>
        <w:t xml:space="preserve"> </w:t>
      </w:r>
      <w:r w:rsidRPr="00D027E0">
        <w:rPr>
          <w:color w:val="000000" w:themeColor="text1"/>
          <w:sz w:val="24"/>
          <w:szCs w:val="24"/>
          <w:u w:val="single"/>
        </w:rPr>
        <w:tab/>
      </w:r>
      <w:r w:rsidRPr="00D027E0">
        <w:rPr>
          <w:color w:val="000000" w:themeColor="text1"/>
          <w:sz w:val="24"/>
          <w:szCs w:val="24"/>
        </w:rPr>
        <w:t>, as provider of</w:t>
      </w:r>
      <w:r w:rsidRPr="00D027E0">
        <w:rPr>
          <w:color w:val="000000" w:themeColor="text1"/>
          <w:spacing w:val="-20"/>
          <w:sz w:val="24"/>
          <w:szCs w:val="24"/>
        </w:rPr>
        <w:t xml:space="preserve"> </w:t>
      </w:r>
      <w:r w:rsidRPr="00D027E0">
        <w:rPr>
          <w:color w:val="000000" w:themeColor="text1"/>
          <w:sz w:val="24"/>
          <w:szCs w:val="24"/>
        </w:rPr>
        <w:t>the</w:t>
      </w:r>
    </w:p>
    <w:p w14:paraId="67156DFA" w14:textId="77777777" w:rsidR="001F2AD1" w:rsidRPr="00D027E0" w:rsidRDefault="00F67886">
      <w:pPr>
        <w:pStyle w:val="BodyText"/>
        <w:tabs>
          <w:tab w:val="left" w:pos="2840"/>
        </w:tabs>
        <w:ind w:left="440" w:right="879"/>
        <w:rPr>
          <w:color w:val="000000" w:themeColor="text1"/>
        </w:rPr>
      </w:pPr>
      <w:r w:rsidRPr="00D027E0">
        <w:rPr>
          <w:color w:val="000000" w:themeColor="text1"/>
          <w:u w:val="single"/>
        </w:rPr>
        <w:t xml:space="preserve"> </w:t>
      </w:r>
      <w:r w:rsidRPr="00D027E0">
        <w:rPr>
          <w:color w:val="000000" w:themeColor="text1"/>
          <w:u w:val="single"/>
        </w:rPr>
        <w:tab/>
      </w:r>
      <w:r w:rsidRPr="00D027E0">
        <w:rPr>
          <w:color w:val="000000" w:themeColor="text1"/>
          <w:spacing w:val="7"/>
        </w:rPr>
        <w:t xml:space="preserve"> </w:t>
      </w:r>
      <w:r w:rsidRPr="00D027E0">
        <w:rPr>
          <w:color w:val="000000" w:themeColor="text1"/>
        </w:rPr>
        <w:t>with respect to the Securities (or the specified series set forth in Schedule I), constituting a Support Facility for purposes of this</w:t>
      </w:r>
      <w:r w:rsidRPr="00D027E0">
        <w:rPr>
          <w:color w:val="000000" w:themeColor="text1"/>
          <w:spacing w:val="-7"/>
        </w:rPr>
        <w:t xml:space="preserve"> </w:t>
      </w:r>
      <w:r w:rsidRPr="00D027E0">
        <w:rPr>
          <w:color w:val="000000" w:themeColor="text1"/>
        </w:rPr>
        <w:t>Agreement.</w:t>
      </w:r>
    </w:p>
    <w:p w14:paraId="3C28F1AD" w14:textId="77777777" w:rsidR="001F2AD1" w:rsidRPr="00D027E0" w:rsidRDefault="001F2AD1">
      <w:pPr>
        <w:pStyle w:val="BodyText"/>
        <w:spacing w:before="2"/>
        <w:rPr>
          <w:color w:val="000000" w:themeColor="text1"/>
        </w:rPr>
      </w:pPr>
    </w:p>
    <w:p w14:paraId="09CC5C3B" w14:textId="77777777" w:rsidR="001F2AD1" w:rsidRPr="00D027E0" w:rsidRDefault="00F67886" w:rsidP="005D6822">
      <w:pPr>
        <w:pStyle w:val="Heading1"/>
        <w:numPr>
          <w:ilvl w:val="0"/>
          <w:numId w:val="4"/>
        </w:numPr>
        <w:tabs>
          <w:tab w:val="left" w:pos="1160"/>
          <w:tab w:val="left" w:pos="1161"/>
        </w:tabs>
        <w:rPr>
          <w:color w:val="000000" w:themeColor="text1"/>
        </w:rPr>
      </w:pPr>
      <w:r w:rsidRPr="00D027E0">
        <w:rPr>
          <w:color w:val="000000" w:themeColor="text1"/>
        </w:rPr>
        <w:t>Ratings</w:t>
      </w:r>
    </w:p>
    <w:p w14:paraId="7FFB09DD" w14:textId="5FA9BC83" w:rsidR="001F2AD1" w:rsidRPr="00D027E0" w:rsidRDefault="00455C1B">
      <w:pPr>
        <w:pStyle w:val="BodyText"/>
        <w:spacing w:before="6"/>
        <w:rPr>
          <w:b/>
          <w:color w:val="000000" w:themeColor="text1"/>
        </w:rPr>
      </w:pPr>
      <w:r w:rsidRPr="00D027E0">
        <w:rPr>
          <w:noProof/>
          <w:color w:val="000000" w:themeColor="text1"/>
        </w:rPr>
        <mc:AlternateContent>
          <mc:Choice Requires="wps">
            <w:drawing>
              <wp:anchor distT="0" distB="0" distL="0" distR="0" simplePos="0" relativeHeight="251667456" behindDoc="1" locked="0" layoutInCell="1" allowOverlap="1" wp14:anchorId="5996CAE6" wp14:editId="77A06759">
                <wp:simplePos x="0" y="0"/>
                <wp:positionH relativeFrom="page">
                  <wp:posOffset>1714500</wp:posOffset>
                </wp:positionH>
                <wp:positionV relativeFrom="paragraph">
                  <wp:posOffset>156210</wp:posOffset>
                </wp:positionV>
                <wp:extent cx="5372100" cy="608965"/>
                <wp:effectExtent l="0" t="0" r="0" b="0"/>
                <wp:wrapTopAndBottom/>
                <wp:docPr id="200905964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08965"/>
                        </a:xfrm>
                        <a:prstGeom prst="rect">
                          <a:avLst/>
                        </a:prstGeom>
                        <a:solidFill>
                          <a:srgbClr val="E6E6E6"/>
                        </a:solidFill>
                        <a:ln w="6096">
                          <a:solidFill>
                            <a:srgbClr val="000000"/>
                          </a:solidFill>
                          <a:miter lim="800000"/>
                          <a:headEnd/>
                          <a:tailEnd/>
                        </a:ln>
                      </wps:spPr>
                      <wps:txbx>
                        <w:txbxContent>
                          <w:p w14:paraId="512FEB32" w14:textId="77777777" w:rsidR="008C3AF1" w:rsidRDefault="008C3AF1">
                            <w:pPr>
                              <w:pStyle w:val="BodyText"/>
                              <w:ind w:left="103" w:right="101"/>
                              <w:jc w:val="both"/>
                            </w:pPr>
                            <w:r>
                              <w:rPr>
                                <w:u w:val="single"/>
                              </w:rPr>
                              <w:t>Drafter’s Note</w:t>
                            </w:r>
                            <w:r>
                              <w:t>: Specify below, as applicable, long-term and short-term ratings, ratings based on the delivery of the Policy or Support Facility, and underlying ratings.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6CAE6" id="Text Box 70" o:spid="_x0000_s1031" type="#_x0000_t202" style="position:absolute;margin-left:135pt;margin-top:12.3pt;width:423pt;height:47.9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" fillcolor="#e6e6e6" strokeweight=".48pt">
                <v:textbox inset="0,0,0,0">
                  <w:txbxContent>
                    <w:p w14:paraId="512FEB32" w14:textId="77777777" w:rsidR="008C3AF1" w:rsidRDefault="008C3AF1">
                      <w:pPr>
                        <w:pStyle w:val="BodyText"/>
                        <w:ind w:left="103" w:right="101"/>
                        <w:jc w:val="both"/>
                      </w:pPr>
                      <w:r>
                        <w:rPr>
                          <w:u w:val="single"/>
                        </w:rPr>
                        <w:t>Drafter’s Note</w:t>
                      </w:r>
                      <w:r>
                        <w:t>: Specify below, as applicable, long-term and short-term ratings, ratings based on the delivery of the Policy or Support Facility, and underlying ratings.</w:t>
                      </w:r>
                    </w:p>
                  </w:txbxContent>
                </v:textbox>
                <w10:wrap type="topAndBottom" anchorx="page"/>
              </v:shape>
            </w:pict>
          </mc:Fallback>
        </mc:AlternateContent>
      </w:r>
    </w:p>
    <w:p w14:paraId="5CB65998" w14:textId="77777777" w:rsidR="001F2AD1" w:rsidRPr="00D027E0" w:rsidRDefault="001F2AD1">
      <w:pPr>
        <w:pStyle w:val="BodyText"/>
        <w:spacing w:before="4"/>
        <w:rPr>
          <w:b/>
          <w:color w:val="000000" w:themeColor="text1"/>
        </w:rPr>
      </w:pPr>
    </w:p>
    <w:p w14:paraId="522B98EA" w14:textId="77777777" w:rsidR="00DC4331" w:rsidRDefault="00DC4331">
      <w:pPr>
        <w:rPr>
          <w:color w:val="000000" w:themeColor="text1"/>
          <w:sz w:val="24"/>
          <w:szCs w:val="24"/>
        </w:rPr>
      </w:pPr>
      <w:r>
        <w:rPr>
          <w:color w:val="000000" w:themeColor="text1"/>
        </w:rPr>
        <w:br w:type="page"/>
      </w:r>
    </w:p>
    <w:p w14:paraId="5A98153A" w14:textId="468407CA" w:rsidR="001F2AD1" w:rsidRPr="00D027E0" w:rsidRDefault="00F67886">
      <w:pPr>
        <w:pStyle w:val="BodyText"/>
        <w:spacing w:before="90"/>
        <w:ind w:right="206"/>
        <w:jc w:val="center"/>
        <w:rPr>
          <w:color w:val="000000" w:themeColor="text1"/>
        </w:rPr>
      </w:pPr>
      <w:r w:rsidRPr="00D027E0">
        <w:rPr>
          <w:color w:val="000000" w:themeColor="text1"/>
        </w:rPr>
        <w:lastRenderedPageBreak/>
        <w:t>The following ratings on the Securities shall be in effect on the Closing Date:</w:t>
      </w:r>
    </w:p>
    <w:p w14:paraId="17733953" w14:textId="77777777" w:rsidR="001F2AD1" w:rsidRPr="00D027E0" w:rsidRDefault="001F2AD1">
      <w:pPr>
        <w:pStyle w:val="BodyText"/>
        <w:rPr>
          <w:color w:val="000000" w:themeColor="text1"/>
        </w:rPr>
      </w:pPr>
    </w:p>
    <w:p w14:paraId="3A6AE42B" w14:textId="77777777" w:rsidR="001F2AD1" w:rsidRDefault="00F67886">
      <w:pPr>
        <w:pStyle w:val="BodyText"/>
        <w:tabs>
          <w:tab w:val="left" w:pos="6199"/>
        </w:tabs>
        <w:ind w:left="1160" w:right="3758"/>
        <w:jc w:val="both"/>
        <w:rPr>
          <w:color w:val="000000" w:themeColor="text1"/>
          <w:u w:val="single"/>
        </w:rPr>
      </w:pPr>
      <w:r w:rsidRPr="00D027E0">
        <w:rPr>
          <w:color w:val="000000" w:themeColor="text1"/>
        </w:rPr>
        <w:t>Moody’s</w:t>
      </w:r>
      <w:proofErr w:type="gramStart"/>
      <w:r w:rsidRPr="00D027E0">
        <w:rPr>
          <w:color w:val="000000" w:themeColor="text1"/>
        </w:rPr>
        <w:t>:</w:t>
      </w:r>
      <w:r w:rsidRPr="00D027E0">
        <w:rPr>
          <w:color w:val="000000" w:themeColor="text1"/>
          <w:u w:val="single"/>
        </w:rPr>
        <w:tab/>
      </w:r>
      <w:r w:rsidRPr="00D027E0">
        <w:rPr>
          <w:color w:val="000000" w:themeColor="text1"/>
        </w:rPr>
        <w:t xml:space="preserve"> S</w:t>
      </w:r>
      <w:proofErr w:type="gramEnd"/>
      <w:r w:rsidRPr="00D027E0">
        <w:rPr>
          <w:color w:val="000000" w:themeColor="text1"/>
        </w:rPr>
        <w:t>&amp;P</w:t>
      </w:r>
      <w:proofErr w:type="gramStart"/>
      <w:r w:rsidRPr="00D027E0">
        <w:rPr>
          <w:color w:val="000000" w:themeColor="text1"/>
        </w:rPr>
        <w:t>:</w:t>
      </w:r>
      <w:r w:rsidRPr="00D027E0">
        <w:rPr>
          <w:color w:val="000000" w:themeColor="text1"/>
          <w:u w:val="single"/>
        </w:rPr>
        <w:tab/>
      </w:r>
      <w:r w:rsidRPr="00D027E0">
        <w:rPr>
          <w:color w:val="000000" w:themeColor="text1"/>
        </w:rPr>
        <w:t xml:space="preserve"> Fitch</w:t>
      </w:r>
      <w:proofErr w:type="gramEnd"/>
      <w:r w:rsidRPr="00D027E0">
        <w:rPr>
          <w:color w:val="000000" w:themeColor="text1"/>
        </w:rPr>
        <w:t>:</w:t>
      </w:r>
      <w:r w:rsidRPr="00D027E0">
        <w:rPr>
          <w:color w:val="000000" w:themeColor="text1"/>
          <w:spacing w:val="-1"/>
        </w:rPr>
        <w:t xml:space="preserve"> </w:t>
      </w:r>
      <w:r w:rsidRPr="00D027E0">
        <w:rPr>
          <w:color w:val="000000" w:themeColor="text1"/>
          <w:u w:val="single"/>
        </w:rPr>
        <w:t xml:space="preserve"> </w:t>
      </w:r>
      <w:r w:rsidRPr="00D027E0">
        <w:rPr>
          <w:color w:val="000000" w:themeColor="text1"/>
          <w:u w:val="single"/>
        </w:rPr>
        <w:tab/>
      </w:r>
    </w:p>
    <w:p w14:paraId="07FA9FBD" w14:textId="77777777" w:rsidR="00DC4331" w:rsidRPr="00D027E0" w:rsidRDefault="00DC4331">
      <w:pPr>
        <w:pStyle w:val="BodyText"/>
        <w:tabs>
          <w:tab w:val="left" w:pos="6199"/>
        </w:tabs>
        <w:ind w:left="1160" w:right="3758"/>
        <w:jc w:val="both"/>
        <w:rPr>
          <w:color w:val="000000" w:themeColor="text1"/>
        </w:rPr>
      </w:pPr>
    </w:p>
    <w:p w14:paraId="31223373" w14:textId="77777777" w:rsidR="001F2AD1" w:rsidRPr="00D027E0" w:rsidRDefault="00F67886" w:rsidP="005D6822">
      <w:pPr>
        <w:pStyle w:val="Heading1"/>
        <w:numPr>
          <w:ilvl w:val="0"/>
          <w:numId w:val="4"/>
        </w:numPr>
        <w:tabs>
          <w:tab w:val="left" w:pos="1160"/>
          <w:tab w:val="left" w:pos="1161"/>
        </w:tabs>
        <w:spacing w:before="79"/>
        <w:rPr>
          <w:color w:val="000000" w:themeColor="text1"/>
        </w:rPr>
      </w:pPr>
      <w:r w:rsidRPr="00D027E0">
        <w:rPr>
          <w:color w:val="000000" w:themeColor="text1"/>
        </w:rPr>
        <w:t>Closing Date</w:t>
      </w:r>
    </w:p>
    <w:p w14:paraId="081C7DF9" w14:textId="77777777" w:rsidR="001F2AD1" w:rsidRPr="00D027E0" w:rsidRDefault="001F2AD1">
      <w:pPr>
        <w:pStyle w:val="BodyText"/>
        <w:spacing w:before="7"/>
        <w:rPr>
          <w:b/>
          <w:color w:val="000000" w:themeColor="text1"/>
        </w:rPr>
      </w:pPr>
    </w:p>
    <w:p w14:paraId="48197FF7" w14:textId="77777777" w:rsidR="001F2AD1" w:rsidRPr="00D027E0" w:rsidRDefault="00F67886">
      <w:pPr>
        <w:pStyle w:val="BodyText"/>
        <w:ind w:left="440" w:right="875" w:firstLine="720"/>
        <w:jc w:val="both"/>
        <w:rPr>
          <w:color w:val="000000" w:themeColor="text1"/>
        </w:rPr>
      </w:pPr>
      <w:r w:rsidRPr="00D027E0">
        <w:rPr>
          <w:color w:val="000000" w:themeColor="text1"/>
        </w:rPr>
        <w:t>The delivery of and payment for the Securities shall be the “Closing” for the Securities and shall occur at or prior to 1:00 p.m., New York City time, on the Closing Date, or at such other time or on such other date as may be mutually agreed by the Senior Manager and the Issuer. The location of the Closing shall be</w:t>
      </w:r>
    </w:p>
    <w:p w14:paraId="154EFDA6" w14:textId="77777777" w:rsidR="001F2AD1" w:rsidRDefault="00F67886">
      <w:pPr>
        <w:pStyle w:val="BodyText"/>
        <w:tabs>
          <w:tab w:val="left" w:pos="6201"/>
        </w:tabs>
        <w:spacing w:before="1"/>
        <w:ind w:left="439" w:right="876"/>
        <w:jc w:val="both"/>
        <w:rPr>
          <w:color w:val="000000" w:themeColor="text1"/>
        </w:rPr>
      </w:pPr>
      <w:r w:rsidRPr="00D027E0">
        <w:rPr>
          <w:color w:val="000000" w:themeColor="text1"/>
          <w:u w:val="single"/>
        </w:rPr>
        <w:t xml:space="preserve"> </w:t>
      </w:r>
      <w:r w:rsidRPr="00D027E0">
        <w:rPr>
          <w:color w:val="000000" w:themeColor="text1"/>
          <w:u w:val="single"/>
        </w:rPr>
        <w:tab/>
      </w:r>
      <w:r w:rsidRPr="00D027E0">
        <w:rPr>
          <w:color w:val="000000" w:themeColor="text1"/>
        </w:rPr>
        <w:t xml:space="preserve">, or at such other location </w:t>
      </w:r>
      <w:r w:rsidRPr="00D027E0">
        <w:rPr>
          <w:color w:val="000000" w:themeColor="text1"/>
          <w:spacing w:val="-9"/>
        </w:rPr>
        <w:t xml:space="preserve">as </w:t>
      </w:r>
      <w:r w:rsidRPr="00D027E0">
        <w:rPr>
          <w:color w:val="000000" w:themeColor="text1"/>
        </w:rPr>
        <w:t>may be mutually agreed by the Senior Manager and the</w:t>
      </w:r>
      <w:r w:rsidRPr="00D027E0">
        <w:rPr>
          <w:color w:val="000000" w:themeColor="text1"/>
          <w:spacing w:val="-5"/>
        </w:rPr>
        <w:t xml:space="preserve"> </w:t>
      </w:r>
      <w:r w:rsidRPr="00D027E0">
        <w:rPr>
          <w:color w:val="000000" w:themeColor="text1"/>
        </w:rPr>
        <w:t>Issuer.</w:t>
      </w:r>
    </w:p>
    <w:p w14:paraId="7EE13489" w14:textId="77777777" w:rsidR="00DC4331" w:rsidRPr="00D027E0" w:rsidRDefault="00DC4331">
      <w:pPr>
        <w:pStyle w:val="BodyText"/>
        <w:tabs>
          <w:tab w:val="left" w:pos="6201"/>
        </w:tabs>
        <w:spacing w:before="1"/>
        <w:ind w:left="439" w:right="876"/>
        <w:jc w:val="both"/>
        <w:rPr>
          <w:color w:val="000000" w:themeColor="text1"/>
        </w:rPr>
      </w:pPr>
    </w:p>
    <w:p w14:paraId="5E7BA7C5" w14:textId="700D9B6F" w:rsidR="001F2AD1" w:rsidRPr="00D027E0" w:rsidRDefault="00455C1B" w:rsidP="00DD101C">
      <w:pPr>
        <w:pStyle w:val="Heading1"/>
        <w:numPr>
          <w:ilvl w:val="0"/>
          <w:numId w:val="4"/>
        </w:numPr>
        <w:tabs>
          <w:tab w:val="left" w:pos="1160"/>
          <w:tab w:val="left" w:pos="1161"/>
        </w:tabs>
        <w:rPr>
          <w:color w:val="000000" w:themeColor="text1"/>
        </w:rPr>
      </w:pPr>
      <w:r w:rsidRPr="00D027E0">
        <w:rPr>
          <w:noProof/>
          <w:color w:val="000000" w:themeColor="text1"/>
        </w:rPr>
        <w:lastRenderedPageBreak/>
        <mc:AlternateContent>
          <mc:Choice Requires="wps">
            <w:drawing>
              <wp:anchor distT="0" distB="0" distL="0" distR="0" simplePos="0" relativeHeight="251668480" behindDoc="1" locked="0" layoutInCell="1" allowOverlap="1" wp14:anchorId="08F2CDFF" wp14:editId="50D8EA2F">
                <wp:simplePos x="0" y="0"/>
                <wp:positionH relativeFrom="page">
                  <wp:posOffset>1114425</wp:posOffset>
                </wp:positionH>
                <wp:positionV relativeFrom="paragraph">
                  <wp:posOffset>255905</wp:posOffset>
                </wp:positionV>
                <wp:extent cx="6296025" cy="5895975"/>
                <wp:effectExtent l="0" t="0" r="0" b="0"/>
                <wp:wrapTopAndBottom/>
                <wp:docPr id="157530025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5895975"/>
                        </a:xfrm>
                        <a:prstGeom prst="rect">
                          <a:avLst/>
                        </a:prstGeom>
                        <a:solidFill>
                          <a:srgbClr val="E6E6E6"/>
                        </a:solidFill>
                        <a:ln w="6096">
                          <a:solidFill>
                            <a:srgbClr val="000000"/>
                          </a:solidFill>
                          <a:miter lim="800000"/>
                          <a:headEnd/>
                          <a:tailEnd/>
                        </a:ln>
                      </wps:spPr>
                      <wps:txbx>
                        <w:txbxContent>
                          <w:p w14:paraId="6A7734D8" w14:textId="3848AC23" w:rsidR="008C3AF1" w:rsidRDefault="008C3AF1">
                            <w:pPr>
                              <w:pStyle w:val="BodyText"/>
                              <w:ind w:left="103" w:right="97"/>
                              <w:jc w:val="both"/>
                            </w:pPr>
                            <w:r>
                              <w:rPr>
                                <w:u w:val="single"/>
                              </w:rPr>
                              <w:t>Drafter’s Note</w:t>
                            </w:r>
                            <w:r>
                              <w:t xml:space="preserve">: Section 9 refers to an issue price certificate to be provided by Bond Counsel for signature by the Senior Manager on behalf of the Underwriters. See discussion in the BPA Terms and Acceptance and in connection with the description of the tax certificate or tax regulatory agreement in paragraph (x) of Schedule IV. See also the </w:t>
                            </w:r>
                            <w:r>
                              <w:rPr>
                                <w:i/>
                              </w:rPr>
                              <w:t>Instructions and Commentary</w:t>
                            </w:r>
                            <w:r>
                              <w:t xml:space="preserve">. The form of issue price certificate may be attached as </w:t>
                            </w:r>
                            <w:r w:rsidR="00596FED">
                              <w:t xml:space="preserve">a </w:t>
                            </w:r>
                            <w:r>
                              <w:t>Schedule. As with all tax-related documentation, the form of the issue price certificate should be provided for review by the parties as early in the transaction as practical. The parties should be aware, however, that the ability of the Senior Manager to deliver a particular form of issue price certificate will depend upon the actual factual circumstances of the sale and pricing of the Securities.</w:t>
                            </w:r>
                          </w:p>
                          <w:p w14:paraId="1AD59BB8" w14:textId="2FE78D6B" w:rsidR="00857798" w:rsidRDefault="00857798" w:rsidP="00857798">
                            <w:pPr>
                              <w:pStyle w:val="BodyText"/>
                            </w:pPr>
                          </w:p>
                          <w:p w14:paraId="5FB12086" w14:textId="77777777" w:rsidR="00857798" w:rsidRDefault="00857798" w:rsidP="00857798">
                            <w:pPr>
                              <w:pStyle w:val="BodyText"/>
                            </w:pPr>
                          </w:p>
                          <w:p w14:paraId="2939ACA4" w14:textId="3835818B" w:rsidR="00857798" w:rsidRDefault="00857798" w:rsidP="00857798">
                            <w:pPr>
                              <w:pStyle w:val="BodyText"/>
                            </w:pPr>
                            <w:r>
                              <w:t xml:space="preserve">The Bond Purchase Agreement insert requires that any selling group agreement or third-party distribution agreement established by the Underwriter relating to the initial sale of the Securities to the public will contain the required language obligating each dealer who is a member of the selling group, and each broker-dealer that is a party to a third-party distribution agreement with the Underwriter, as applicable, to report prices at which Securities are sold for the period specified in the Bond Purchase Agreement and/or comply with the hold-the-offering-price rule, if and for so long as directed by the Underwriter and as set forth in the related Pricing Wires.  In addition, the Bond Purchase Agreement insert requires that any selling group member who is a party to a third-party distribution agreement that is employed in connection with the initial sale of the Securities to the public will include similar language in that third-party distribution agreement obligating the broker-dealer to report prices at which Securities are sold for the period specified in the Bond Purchase Agreement and/or comply with the hold-the-offering-price rule, if and for so long as directed in the related Pricing Wires.  Suggested language for selling group agreements and third-party distribution agreements is set forth </w:t>
                            </w:r>
                            <w:r w:rsidR="00201E18">
                              <w:t>below</w:t>
                            </w:r>
                            <w:r>
                              <w:t>.</w:t>
                            </w:r>
                          </w:p>
                          <w:p w14:paraId="6FDF08E8" w14:textId="77777777" w:rsidR="00857798" w:rsidRDefault="00857798" w:rsidP="00DC4331">
                            <w:pPr>
                              <w:pStyle w:val="BodyText"/>
                              <w:ind w:right="97"/>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2CDFF" id="Text Box 69" o:spid="_x0000_s1032" type="#_x0000_t202" style="position:absolute;left:0;text-align:left;margin-left:87.75pt;margin-top:20.15pt;width:495.75pt;height:464.2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" fillcolor="#e6e6e6" strokeweight=".48pt">
                <v:textbox inset="0,0,0,0">
                  <w:txbxContent>
                    <w:p w14:paraId="6A7734D8" w14:textId="3848AC23" w:rsidR="008C3AF1" w:rsidRDefault="008C3AF1">
                      <w:pPr>
                        <w:pStyle w:val="BodyText"/>
                        <w:ind w:left="103" w:right="97"/>
                        <w:jc w:val="both"/>
                      </w:pPr>
                      <w:r>
                        <w:rPr>
                          <w:u w:val="single"/>
                        </w:rPr>
                        <w:t>Drafter’s Note</w:t>
                      </w:r>
                      <w:r>
                        <w:t xml:space="preserve">: Section 9 refers to an issue price certificate to be provided by Bond Counsel for signature by the Senior Manager on behalf of the Underwriters. See discussion in the BPA Terms and Acceptance and in connection with the description of the tax certificate or tax regulatory agreement in paragraph (x) of Schedule IV. See also the </w:t>
                      </w:r>
                      <w:r>
                        <w:rPr>
                          <w:i/>
                        </w:rPr>
                        <w:t>Instructions and Commentary</w:t>
                      </w:r>
                      <w:r>
                        <w:t xml:space="preserve">. The form of issue price certificate may be attached as </w:t>
                      </w:r>
                      <w:r w:rsidR="00596FED">
                        <w:t xml:space="preserve">a </w:t>
                      </w:r>
                      <w:r>
                        <w:t>Schedule. As with all tax-related documentation, the form of the issue price certificate should be provided for review by the parties as early in the transaction as practical. The parties should be aware, however, that the ability of the Senior Manager to deliver a particular form of issue price certificate will depend upon the actual factual circumstances of the sale and pricing of the Securities.</w:t>
                      </w:r>
                    </w:p>
                    <w:p w14:paraId="1AD59BB8" w14:textId="2FE78D6B" w:rsidR="00857798" w:rsidRDefault="00857798" w:rsidP="00857798">
                      <w:pPr>
                        <w:pStyle w:val="BodyText"/>
                      </w:pPr>
                    </w:p>
                    <w:p w14:paraId="5FB12086" w14:textId="77777777" w:rsidR="00857798" w:rsidRDefault="00857798" w:rsidP="00857798">
                      <w:pPr>
                        <w:pStyle w:val="BodyText"/>
                      </w:pPr>
                    </w:p>
                    <w:p w14:paraId="2939ACA4" w14:textId="3835818B" w:rsidR="00857798" w:rsidRDefault="00857798" w:rsidP="00857798">
                      <w:pPr>
                        <w:pStyle w:val="BodyText"/>
                      </w:pPr>
                      <w:r>
                        <w:t xml:space="preserve">The Bond Purchase Agreement insert requires that any selling group agreement or third-party distribution agreement established by the Underwriter relating to the initial sale of the Securities to the public will contain the required language obligating each dealer who is a member of the selling group, and each broker-dealer that is a party to a third-party distribution agreement with the Underwriter, as applicable, to report prices at which Securities are sold for the period specified in the Bond Purchase Agreement and/or comply with the hold-the-offering-price rule, if and for so long as directed by the Underwriter and as set forth in the related Pricing Wires.  In addition, the Bond Purchase Agreement insert requires that any selling group member who is a party to a third-party distribution agreement that is employed in connection with the initial sale of the Securities to the public will include similar language in that third-party distribution agreement obligating the broker-dealer to report prices at which Securities are sold for the period specified in the Bond Purchase Agreement and/or comply with the hold-the-offering-price rule, if and for so long as directed in the related Pricing Wires.  Suggested language for selling group agreements and third-party distribution agreements is set forth </w:t>
                      </w:r>
                      <w:r w:rsidR="00201E18">
                        <w:t>below</w:t>
                      </w:r>
                      <w:r>
                        <w:t>.</w:t>
                      </w:r>
                    </w:p>
                    <w:p w14:paraId="6FDF08E8" w14:textId="77777777" w:rsidR="00857798" w:rsidRDefault="00857798" w:rsidP="00DC4331">
                      <w:pPr>
                        <w:pStyle w:val="BodyText"/>
                        <w:ind w:right="97"/>
                        <w:jc w:val="both"/>
                      </w:pPr>
                    </w:p>
                  </w:txbxContent>
                </v:textbox>
                <w10:wrap type="topAndBottom" anchorx="page"/>
              </v:shape>
            </w:pict>
          </mc:Fallback>
        </mc:AlternateContent>
      </w:r>
      <w:r w:rsidR="00F67886" w:rsidRPr="00D027E0">
        <w:rPr>
          <w:color w:val="000000" w:themeColor="text1"/>
        </w:rPr>
        <w:t>Issue Price</w:t>
      </w:r>
      <w:r w:rsidR="00F67886" w:rsidRPr="00D027E0">
        <w:rPr>
          <w:color w:val="000000" w:themeColor="text1"/>
          <w:spacing w:val="-3"/>
        </w:rPr>
        <w:t xml:space="preserve"> </w:t>
      </w:r>
      <w:r w:rsidR="00F67886" w:rsidRPr="00D027E0">
        <w:rPr>
          <w:color w:val="000000" w:themeColor="text1"/>
        </w:rPr>
        <w:t>Certificate</w:t>
      </w:r>
    </w:p>
    <w:p w14:paraId="48E0168B" w14:textId="3D43C463" w:rsidR="001F2AD1" w:rsidRPr="00D027E0" w:rsidRDefault="001F2AD1">
      <w:pPr>
        <w:pStyle w:val="BodyText"/>
        <w:spacing w:before="6"/>
        <w:rPr>
          <w:b/>
          <w:color w:val="000000" w:themeColor="text1"/>
        </w:rPr>
      </w:pPr>
    </w:p>
    <w:p w14:paraId="57CDB480" w14:textId="11521A9A" w:rsidR="001F2AD1" w:rsidRPr="00D027E0" w:rsidRDefault="001F2AD1">
      <w:pPr>
        <w:pStyle w:val="BodyText"/>
        <w:spacing w:before="4"/>
        <w:rPr>
          <w:b/>
          <w:color w:val="000000" w:themeColor="text1"/>
        </w:rPr>
      </w:pPr>
    </w:p>
    <w:p w14:paraId="15D3396D" w14:textId="449A531E" w:rsidR="002B4CFB" w:rsidRPr="00D027E0" w:rsidRDefault="002B4CFB">
      <w:pPr>
        <w:pStyle w:val="BodyText"/>
        <w:spacing w:before="4"/>
        <w:rPr>
          <w:b/>
          <w:color w:val="000000" w:themeColor="text1"/>
        </w:rPr>
      </w:pPr>
    </w:p>
    <w:p w14:paraId="6F736EBA" w14:textId="4844CEA4" w:rsidR="002B4CFB" w:rsidRPr="00D027E0" w:rsidRDefault="002B4CFB" w:rsidP="008C3AF1">
      <w:pPr>
        <w:pStyle w:val="BodyText"/>
        <w:spacing w:before="4"/>
        <w:rPr>
          <w:b/>
          <w:color w:val="000000" w:themeColor="text1"/>
        </w:rPr>
      </w:pPr>
    </w:p>
    <w:p w14:paraId="473BA750" w14:textId="2B5ECA64" w:rsidR="008C3AF1" w:rsidRPr="00D027E0" w:rsidRDefault="008C3AF1" w:rsidP="008C3AF1">
      <w:pPr>
        <w:pStyle w:val="ParagraphL3"/>
        <w:numPr>
          <w:ilvl w:val="2"/>
          <w:numId w:val="10"/>
        </w:numPr>
        <w:rPr>
          <w:rFonts w:ascii="Times New Roman" w:hAnsi="Times New Roman" w:cs="Times New Roman"/>
          <w:color w:val="000000" w:themeColor="text1"/>
          <w:sz w:val="24"/>
          <w:szCs w:val="24"/>
        </w:rPr>
      </w:pPr>
      <w:r w:rsidRPr="00D027E0">
        <w:rPr>
          <w:rFonts w:ascii="Times New Roman" w:hAnsi="Times New Roman" w:cs="Times New Roman"/>
          <w:color w:val="000000" w:themeColor="text1"/>
          <w:sz w:val="24"/>
          <w:szCs w:val="24"/>
        </w:rPr>
        <w:t xml:space="preserve">The Underwriter agrees to assist the Issuer in establishing the issue price of the Securities and shall execute and deliver to the Issuer at Closing an “issue price” or similar certificate, together with the supporting pricing wires or equivalent communications, substantially in the form attached hereto as Exhibit [X], with such modifications as may be appropriate or necessary, in the reasonable judgment of the Underwriter, the Issuer and Bond Counsel, to accurately reflect, as applicable, the sales price or prices or the initial offering price or prices to the public of the Securities.  [All actions to be taken by the Issuer under this section to establish the issue price of the Securities may be taken on behalf of the Issuer by </w:t>
      </w:r>
      <w:r w:rsidRPr="00D027E0">
        <w:rPr>
          <w:rFonts w:ascii="Times New Roman" w:hAnsi="Times New Roman" w:cs="Times New Roman"/>
          <w:color w:val="000000" w:themeColor="text1"/>
          <w:sz w:val="24"/>
          <w:szCs w:val="24"/>
        </w:rPr>
        <w:lastRenderedPageBreak/>
        <w:t xml:space="preserve">the Issuer’s municipal advisor identified herein and any notice or report to be provided to the Issuer may be provided to the Issuer’s municipal advisor.] </w:t>
      </w:r>
      <w:r w:rsidRPr="00D027E0">
        <w:rPr>
          <w:rFonts w:ascii="Times New Roman" w:hAnsi="Times New Roman" w:cs="Times New Roman"/>
          <w:i/>
          <w:color w:val="000000" w:themeColor="text1"/>
          <w:sz w:val="24"/>
          <w:szCs w:val="24"/>
        </w:rPr>
        <w:t>[See drafter’s note below]</w:t>
      </w:r>
      <w:r w:rsidR="00201E18" w:rsidRPr="00D027E0">
        <w:rPr>
          <w:rStyle w:val="FootnoteReference"/>
          <w:rFonts w:ascii="Times New Roman" w:hAnsi="Times New Roman" w:cs="Times New Roman"/>
          <w:i/>
          <w:color w:val="000000" w:themeColor="text1"/>
          <w:sz w:val="24"/>
          <w:szCs w:val="24"/>
        </w:rPr>
        <w:footnoteReference w:id="2"/>
      </w:r>
      <w:r w:rsidRPr="00D027E0">
        <w:rPr>
          <w:rFonts w:ascii="Times New Roman" w:hAnsi="Times New Roman" w:cs="Times New Roman"/>
          <w:color w:val="000000" w:themeColor="text1"/>
          <w:sz w:val="24"/>
          <w:szCs w:val="24"/>
        </w:rPr>
        <w:t xml:space="preserve"> </w:t>
      </w:r>
    </w:p>
    <w:p w14:paraId="568E93A9" w14:textId="501027B0" w:rsidR="008C3AF1" w:rsidRPr="00D027E0" w:rsidRDefault="008C3AF1" w:rsidP="008C3AF1">
      <w:pPr>
        <w:pStyle w:val="ParagraphL3"/>
        <w:numPr>
          <w:ilvl w:val="2"/>
          <w:numId w:val="8"/>
        </w:numPr>
        <w:rPr>
          <w:rFonts w:ascii="Times New Roman" w:hAnsi="Times New Roman" w:cs="Times New Roman"/>
          <w:color w:val="000000" w:themeColor="text1"/>
          <w:sz w:val="24"/>
          <w:szCs w:val="24"/>
        </w:rPr>
      </w:pPr>
      <w:r w:rsidRPr="00D027E0">
        <w:rPr>
          <w:rFonts w:ascii="Times New Roman" w:hAnsi="Times New Roman" w:cs="Times New Roman"/>
          <w:color w:val="000000" w:themeColor="text1"/>
          <w:sz w:val="24"/>
          <w:szCs w:val="24"/>
        </w:rPr>
        <w:t>[Except as otherwise set forth in Schedule [I] attached hereto,] the Issuer will treat the first price at which 10% of each maturity of the Securities (the “10% test”</w:t>
      </w:r>
      <w:r w:rsidRPr="00D027E0">
        <w:rPr>
          <w:rFonts w:ascii="Times New Roman" w:hAnsi="Times New Roman" w:cs="Times New Roman"/>
          <w:i/>
          <w:color w:val="000000" w:themeColor="text1"/>
          <w:sz w:val="24"/>
          <w:szCs w:val="24"/>
        </w:rPr>
        <w:t xml:space="preserve"> [see drafter’s note </w:t>
      </w:r>
      <w:r w:rsidR="002E540A" w:rsidRPr="00D027E0">
        <w:rPr>
          <w:rFonts w:ascii="Times New Roman" w:hAnsi="Times New Roman" w:cs="Times New Roman"/>
          <w:i/>
          <w:color w:val="000000" w:themeColor="text1"/>
          <w:sz w:val="24"/>
          <w:szCs w:val="24"/>
        </w:rPr>
        <w:t>above</w:t>
      </w:r>
      <w:r w:rsidRPr="00D027E0">
        <w:rPr>
          <w:rFonts w:ascii="Times New Roman" w:hAnsi="Times New Roman" w:cs="Times New Roman"/>
          <w:i/>
          <w:color w:val="000000" w:themeColor="text1"/>
          <w:sz w:val="24"/>
          <w:szCs w:val="24"/>
        </w:rPr>
        <w:t>]</w:t>
      </w:r>
      <w:r w:rsidRPr="00D027E0">
        <w:rPr>
          <w:rFonts w:ascii="Times New Roman" w:hAnsi="Times New Roman" w:cs="Times New Roman"/>
          <w:color w:val="000000" w:themeColor="text1"/>
          <w:sz w:val="24"/>
          <w:szCs w:val="24"/>
        </w:rPr>
        <w:t>) is sold to the public as the issue price of that maturity.  At or promptly after the execution of this Bond Purchase Agreement, the Underwriter shall report to the Issuer the price or prices at which it has sold to the public each maturity of Securities.  [If at that time the 10% test has not been satisfied as to any maturity of the Securities, the Underwriter agrees to promptly report to the Issuer the prices at which it sells the unsold Securities of that maturity to the public.  That reporting obligation shall continue, whether or not the Closing Date has occurred, until either (</w:t>
      </w:r>
      <w:proofErr w:type="spellStart"/>
      <w:r w:rsidRPr="00D027E0">
        <w:rPr>
          <w:rFonts w:ascii="Times New Roman" w:hAnsi="Times New Roman" w:cs="Times New Roman"/>
          <w:color w:val="000000" w:themeColor="text1"/>
          <w:sz w:val="24"/>
          <w:szCs w:val="24"/>
        </w:rPr>
        <w:t>i</w:t>
      </w:r>
      <w:proofErr w:type="spellEnd"/>
      <w:r w:rsidRPr="00D027E0">
        <w:rPr>
          <w:rFonts w:ascii="Times New Roman" w:hAnsi="Times New Roman" w:cs="Times New Roman"/>
          <w:color w:val="000000" w:themeColor="text1"/>
          <w:sz w:val="24"/>
          <w:szCs w:val="24"/>
        </w:rPr>
        <w:t xml:space="preserve">) the Underwriter has sold all Securities of that maturity or (ii) the 10% test has been satisfied as to the Securities of that maturity, provided that, the Underwriter’s reporting obligation after the Closing Date may be at reasonable periodic intervals or otherwise upon request of the Issuer or bond counsel.]  </w:t>
      </w:r>
      <w:r w:rsidRPr="00D027E0">
        <w:rPr>
          <w:rFonts w:ascii="Times New Roman" w:hAnsi="Times New Roman" w:cs="Times New Roman"/>
          <w:i/>
          <w:color w:val="000000" w:themeColor="text1"/>
          <w:sz w:val="24"/>
          <w:szCs w:val="24"/>
        </w:rPr>
        <w:t>[See drafter’s note below]</w:t>
      </w:r>
      <w:r w:rsidR="00201E18" w:rsidRPr="00D027E0">
        <w:rPr>
          <w:rStyle w:val="FootnoteReference"/>
          <w:rFonts w:ascii="Times New Roman" w:hAnsi="Times New Roman" w:cs="Times New Roman"/>
          <w:i/>
          <w:color w:val="000000" w:themeColor="text1"/>
          <w:sz w:val="24"/>
          <w:szCs w:val="24"/>
        </w:rPr>
        <w:footnoteReference w:id="3"/>
      </w:r>
      <w:r w:rsidRPr="00D027E0">
        <w:rPr>
          <w:rFonts w:ascii="Times New Roman" w:hAnsi="Times New Roman" w:cs="Times New Roman"/>
          <w:color w:val="000000" w:themeColor="text1"/>
          <w:sz w:val="24"/>
          <w:szCs w:val="24"/>
        </w:rPr>
        <w:t xml:space="preserve">  For purposes of this Section, if Securities mature on the same date but have different interest rates, each separate CUSIP number within that maturity will be treated as a separate maturity of the Securities. </w:t>
      </w:r>
    </w:p>
    <w:p w14:paraId="36C38DF1" w14:textId="77777777" w:rsidR="008C3AF1" w:rsidRPr="00D027E0" w:rsidRDefault="008C3AF1" w:rsidP="008C3AF1">
      <w:pPr>
        <w:pStyle w:val="BodyInd5"/>
        <w:rPr>
          <w:rFonts w:ascii="Times New Roman" w:hAnsi="Times New Roman"/>
          <w:i/>
          <w:color w:val="000000" w:themeColor="text1"/>
          <w:sz w:val="24"/>
          <w:szCs w:val="24"/>
        </w:rPr>
      </w:pPr>
      <w:r w:rsidRPr="00D027E0">
        <w:rPr>
          <w:rFonts w:ascii="Times New Roman" w:hAnsi="Times New Roman"/>
          <w:i/>
          <w:color w:val="000000" w:themeColor="text1"/>
          <w:sz w:val="24"/>
          <w:szCs w:val="24"/>
        </w:rPr>
        <w:t>[Schedule [I] and subsection (c) shall apply only if the Underwriter agrees to apply the hold-the-offering-price rule, as described below.]</w:t>
      </w:r>
    </w:p>
    <w:p w14:paraId="07291E56" w14:textId="77777777" w:rsidR="008C3AF1" w:rsidRPr="00D027E0" w:rsidRDefault="008C3AF1" w:rsidP="008C3AF1">
      <w:pPr>
        <w:pStyle w:val="ParagraphL3"/>
        <w:numPr>
          <w:ilvl w:val="2"/>
          <w:numId w:val="8"/>
        </w:numPr>
        <w:rPr>
          <w:rFonts w:ascii="Times New Roman" w:hAnsi="Times New Roman" w:cs="Times New Roman"/>
          <w:color w:val="000000" w:themeColor="text1"/>
          <w:sz w:val="24"/>
          <w:szCs w:val="24"/>
        </w:rPr>
      </w:pPr>
      <w:r w:rsidRPr="00D027E0">
        <w:rPr>
          <w:rFonts w:ascii="Times New Roman" w:hAnsi="Times New Roman" w:cs="Times New Roman"/>
          <w:color w:val="000000" w:themeColor="text1"/>
          <w:sz w:val="24"/>
          <w:szCs w:val="24"/>
        </w:rPr>
        <w:t xml:space="preserve">The Underwriter confirms that it has offered the Securities to the public on or before the date of this Bond Purchase Agreement at the offering price or prices (the “initial offering price”), or at the corresponding yield or yields, set forth in Schedule [I] attached hereto, except as otherwise set forth therein.  Schedule [I] also sets forth, as of the date of this Bond Purchase Agreement, the maturities, if any, of the Securities for which the 10% test has not been satisfied and for which the Issuer and the Underwriter agree that the restrictions set forth in the next sentence shall apply, which will allow the Issuer to treat the initial offering price to the public of each such maturity as of the sale date as the issue price of that maturity (the “hold-the-offering-price rule”).  So long as the hold-the-offering-price rule remains applicable to any maturity of the Securities, the Underwriter will neither offer nor sell unsold </w:t>
      </w:r>
      <w:r w:rsidRPr="00D027E0">
        <w:rPr>
          <w:rFonts w:ascii="Times New Roman" w:hAnsi="Times New Roman" w:cs="Times New Roman"/>
          <w:color w:val="000000" w:themeColor="text1"/>
          <w:sz w:val="24"/>
          <w:szCs w:val="24"/>
        </w:rPr>
        <w:lastRenderedPageBreak/>
        <w:t xml:space="preserve">Securities of that maturity to any person at a price that is higher than the initial offering price to the public during the period starting on the sale date and </w:t>
      </w:r>
      <w:proofErr w:type="gramStart"/>
      <w:r w:rsidRPr="00D027E0">
        <w:rPr>
          <w:rFonts w:ascii="Times New Roman" w:hAnsi="Times New Roman" w:cs="Times New Roman"/>
          <w:color w:val="000000" w:themeColor="text1"/>
          <w:sz w:val="24"/>
          <w:szCs w:val="24"/>
        </w:rPr>
        <w:t>ending on the</w:t>
      </w:r>
      <w:proofErr w:type="gramEnd"/>
      <w:r w:rsidRPr="00D027E0">
        <w:rPr>
          <w:rFonts w:ascii="Times New Roman" w:hAnsi="Times New Roman" w:cs="Times New Roman"/>
          <w:color w:val="000000" w:themeColor="text1"/>
          <w:sz w:val="24"/>
          <w:szCs w:val="24"/>
        </w:rPr>
        <w:t xml:space="preserve"> earlier of the following: </w:t>
      </w:r>
    </w:p>
    <w:p w14:paraId="4F7D7D2B" w14:textId="77777777" w:rsidR="008C3AF1" w:rsidRPr="00D027E0" w:rsidRDefault="008C3AF1" w:rsidP="008C3AF1">
      <w:pPr>
        <w:pStyle w:val="ParagraphL4"/>
        <w:numPr>
          <w:ilvl w:val="3"/>
          <w:numId w:val="8"/>
        </w:numPr>
        <w:tabs>
          <w:tab w:val="clear" w:pos="2160"/>
          <w:tab w:val="num" w:pos="1890"/>
        </w:tabs>
        <w:ind w:left="1890"/>
        <w:rPr>
          <w:rFonts w:ascii="Times New Roman" w:hAnsi="Times New Roman" w:cs="Times New Roman"/>
          <w:color w:val="000000" w:themeColor="text1"/>
          <w:sz w:val="24"/>
          <w:szCs w:val="24"/>
        </w:rPr>
      </w:pPr>
      <w:r w:rsidRPr="00D027E0">
        <w:rPr>
          <w:rFonts w:ascii="Times New Roman" w:hAnsi="Times New Roman" w:cs="Times New Roman"/>
          <w:color w:val="000000" w:themeColor="text1"/>
          <w:sz w:val="24"/>
          <w:szCs w:val="24"/>
        </w:rPr>
        <w:t>the close of the fifth (5</w:t>
      </w:r>
      <w:r w:rsidRPr="00D027E0">
        <w:rPr>
          <w:rFonts w:ascii="Times New Roman" w:hAnsi="Times New Roman" w:cs="Times New Roman"/>
          <w:color w:val="000000" w:themeColor="text1"/>
          <w:sz w:val="24"/>
          <w:szCs w:val="24"/>
          <w:vertAlign w:val="superscript"/>
        </w:rPr>
        <w:t>th</w:t>
      </w:r>
      <w:r w:rsidRPr="00D027E0">
        <w:rPr>
          <w:rFonts w:ascii="Times New Roman" w:hAnsi="Times New Roman" w:cs="Times New Roman"/>
          <w:color w:val="000000" w:themeColor="text1"/>
          <w:sz w:val="24"/>
          <w:szCs w:val="24"/>
        </w:rPr>
        <w:t>) business day after the sale date; or</w:t>
      </w:r>
    </w:p>
    <w:p w14:paraId="1C37AFBE" w14:textId="77777777" w:rsidR="008C3AF1" w:rsidRPr="00D027E0" w:rsidRDefault="008C3AF1" w:rsidP="008C3AF1">
      <w:pPr>
        <w:pStyle w:val="ParagraphL4"/>
        <w:numPr>
          <w:ilvl w:val="3"/>
          <w:numId w:val="8"/>
        </w:numPr>
        <w:tabs>
          <w:tab w:val="clear" w:pos="2160"/>
          <w:tab w:val="num" w:pos="1890"/>
        </w:tabs>
        <w:ind w:left="1890"/>
        <w:rPr>
          <w:rFonts w:ascii="Times New Roman" w:hAnsi="Times New Roman" w:cs="Times New Roman"/>
          <w:color w:val="000000" w:themeColor="text1"/>
          <w:sz w:val="24"/>
          <w:szCs w:val="24"/>
        </w:rPr>
      </w:pPr>
      <w:r w:rsidRPr="00D027E0">
        <w:rPr>
          <w:rFonts w:ascii="Times New Roman" w:hAnsi="Times New Roman" w:cs="Times New Roman"/>
          <w:color w:val="000000" w:themeColor="text1"/>
          <w:sz w:val="24"/>
          <w:szCs w:val="24"/>
        </w:rPr>
        <w:t xml:space="preserve">the date on which the Underwriter </w:t>
      </w:r>
      <w:proofErr w:type="gramStart"/>
      <w:r w:rsidRPr="00D027E0">
        <w:rPr>
          <w:rFonts w:ascii="Times New Roman" w:hAnsi="Times New Roman" w:cs="Times New Roman"/>
          <w:color w:val="000000" w:themeColor="text1"/>
          <w:sz w:val="24"/>
          <w:szCs w:val="24"/>
        </w:rPr>
        <w:t>has sold</w:t>
      </w:r>
      <w:proofErr w:type="gramEnd"/>
      <w:r w:rsidRPr="00D027E0">
        <w:rPr>
          <w:rFonts w:ascii="Times New Roman" w:hAnsi="Times New Roman" w:cs="Times New Roman"/>
          <w:color w:val="000000" w:themeColor="text1"/>
          <w:sz w:val="24"/>
          <w:szCs w:val="24"/>
        </w:rPr>
        <w:t xml:space="preserve"> at least 10% of that maturity of the Securities to the public at a price that is no higher than the initial offering price to the public.  </w:t>
      </w:r>
    </w:p>
    <w:p w14:paraId="1F5DCCB0" w14:textId="77777777" w:rsidR="008C3AF1" w:rsidRPr="00D027E0" w:rsidRDefault="008C3AF1" w:rsidP="008C3AF1">
      <w:pPr>
        <w:pStyle w:val="ParagraphL4"/>
        <w:numPr>
          <w:ilvl w:val="0"/>
          <w:numId w:val="0"/>
        </w:numPr>
        <w:rPr>
          <w:rFonts w:ascii="Times New Roman" w:hAnsi="Times New Roman" w:cs="Times New Roman"/>
          <w:color w:val="000000" w:themeColor="text1"/>
          <w:sz w:val="24"/>
          <w:szCs w:val="24"/>
        </w:rPr>
      </w:pPr>
      <w:r w:rsidRPr="00D027E0">
        <w:rPr>
          <w:rFonts w:ascii="Times New Roman" w:hAnsi="Times New Roman" w:cs="Times New Roman"/>
          <w:color w:val="000000" w:themeColor="text1"/>
          <w:sz w:val="24"/>
          <w:szCs w:val="24"/>
        </w:rPr>
        <w:t>The Underwriter will advise the Issuer promptly after the close of the fifth (5th) business day after the sale date whether it has sold 10% of that maturity of the Securities to the public at a price that is no higher than the initial offering price to the public.</w:t>
      </w:r>
    </w:p>
    <w:p w14:paraId="6C824C68" w14:textId="77777777" w:rsidR="008C3AF1" w:rsidRPr="00D027E0" w:rsidRDefault="008C3AF1" w:rsidP="008C3AF1">
      <w:pPr>
        <w:pStyle w:val="ParagraphL3"/>
        <w:numPr>
          <w:ilvl w:val="2"/>
          <w:numId w:val="8"/>
        </w:numPr>
        <w:rPr>
          <w:rFonts w:ascii="Times New Roman" w:hAnsi="Times New Roman" w:cs="Times New Roman"/>
          <w:color w:val="000000" w:themeColor="text1"/>
          <w:sz w:val="24"/>
          <w:szCs w:val="24"/>
        </w:rPr>
      </w:pPr>
      <w:r w:rsidRPr="00D027E0">
        <w:rPr>
          <w:rFonts w:ascii="Times New Roman" w:hAnsi="Times New Roman" w:cs="Times New Roman"/>
          <w:color w:val="000000" w:themeColor="text1"/>
          <w:sz w:val="24"/>
          <w:szCs w:val="24"/>
        </w:rPr>
        <w:t>The Underwriter confirms that:</w:t>
      </w:r>
    </w:p>
    <w:p w14:paraId="5DBA3521" w14:textId="77777777" w:rsidR="008C3AF1" w:rsidRPr="00D027E0" w:rsidRDefault="008C3AF1" w:rsidP="008C3AF1">
      <w:pPr>
        <w:pStyle w:val="ParagraphL3"/>
        <w:numPr>
          <w:ilvl w:val="0"/>
          <w:numId w:val="0"/>
        </w:numPr>
        <w:ind w:left="720"/>
        <w:rPr>
          <w:rFonts w:ascii="Times New Roman" w:hAnsi="Times New Roman" w:cs="Times New Roman"/>
          <w:color w:val="000000" w:themeColor="text1"/>
          <w:sz w:val="24"/>
          <w:szCs w:val="24"/>
        </w:rPr>
      </w:pPr>
      <w:r w:rsidRPr="00D027E0">
        <w:rPr>
          <w:rFonts w:ascii="Times New Roman" w:hAnsi="Times New Roman" w:cs="Times New Roman"/>
          <w:color w:val="000000" w:themeColor="text1"/>
          <w:sz w:val="24"/>
          <w:szCs w:val="24"/>
        </w:rPr>
        <w:t>(</w:t>
      </w:r>
      <w:proofErr w:type="spellStart"/>
      <w:r w:rsidRPr="00D027E0">
        <w:rPr>
          <w:rFonts w:ascii="Times New Roman" w:hAnsi="Times New Roman" w:cs="Times New Roman"/>
          <w:color w:val="000000" w:themeColor="text1"/>
          <w:sz w:val="24"/>
          <w:szCs w:val="24"/>
        </w:rPr>
        <w:t>i</w:t>
      </w:r>
      <w:proofErr w:type="spellEnd"/>
      <w:proofErr w:type="gramStart"/>
      <w:r w:rsidRPr="00D027E0">
        <w:rPr>
          <w:rFonts w:ascii="Times New Roman" w:hAnsi="Times New Roman" w:cs="Times New Roman"/>
          <w:color w:val="000000" w:themeColor="text1"/>
          <w:sz w:val="24"/>
          <w:szCs w:val="24"/>
        </w:rPr>
        <w:t>)</w:t>
      </w:r>
      <w:r w:rsidRPr="00D027E0">
        <w:rPr>
          <w:rFonts w:ascii="Times New Roman" w:hAnsi="Times New Roman" w:cs="Times New Roman"/>
          <w:color w:val="000000" w:themeColor="text1"/>
          <w:sz w:val="24"/>
          <w:szCs w:val="24"/>
        </w:rPr>
        <w:tab/>
        <w:t xml:space="preserve"> any</w:t>
      </w:r>
      <w:proofErr w:type="gramEnd"/>
      <w:r w:rsidRPr="00D027E0">
        <w:rPr>
          <w:rFonts w:ascii="Times New Roman" w:hAnsi="Times New Roman" w:cs="Times New Roman"/>
          <w:color w:val="000000" w:themeColor="text1"/>
          <w:sz w:val="24"/>
          <w:szCs w:val="24"/>
        </w:rPr>
        <w:t xml:space="preserve"> selling group agreement and any third-party distribution agreement relating to the initial sale of the Securities to the public, together with the related pricing wires, contains or will contain language obligating each dealer who is a member of the selling group and each broker-dealer that is a party to such third-party distribution agreement, as applicable:</w:t>
      </w:r>
    </w:p>
    <w:p w14:paraId="4B951CDD" w14:textId="2CF55C7E" w:rsidR="008C3AF1" w:rsidRPr="00D027E0" w:rsidRDefault="008C3AF1" w:rsidP="008C3AF1">
      <w:pPr>
        <w:pStyle w:val="Indent10"/>
        <w:rPr>
          <w:rFonts w:ascii="Times New Roman" w:hAnsi="Times New Roman"/>
          <w:color w:val="000000" w:themeColor="text1"/>
          <w:sz w:val="24"/>
          <w:szCs w:val="24"/>
        </w:rPr>
      </w:pPr>
      <w:r w:rsidRPr="00D027E0">
        <w:rPr>
          <w:rFonts w:ascii="Times New Roman" w:hAnsi="Times New Roman"/>
          <w:color w:val="000000" w:themeColor="text1"/>
          <w:sz w:val="24"/>
          <w:szCs w:val="24"/>
        </w:rPr>
        <w:t>(A)(</w:t>
      </w:r>
      <w:proofErr w:type="spellStart"/>
      <w:r w:rsidRPr="00D027E0">
        <w:rPr>
          <w:rFonts w:ascii="Times New Roman" w:hAnsi="Times New Roman"/>
          <w:color w:val="000000" w:themeColor="text1"/>
          <w:sz w:val="24"/>
          <w:szCs w:val="24"/>
        </w:rPr>
        <w:t>i</w:t>
      </w:r>
      <w:proofErr w:type="spellEnd"/>
      <w:r w:rsidRPr="00D027E0">
        <w:rPr>
          <w:rFonts w:ascii="Times New Roman" w:hAnsi="Times New Roman"/>
          <w:color w:val="000000" w:themeColor="text1"/>
          <w:sz w:val="24"/>
          <w:szCs w:val="24"/>
        </w:rPr>
        <w:t xml:space="preserve">) to report the prices at which it sells to the public the unsold Securities of each maturity allocated to it, whether or not the Closing Date has occurred, until either all Securities of that maturity allocated to it have been sold or it is notified by the Underwriter that the 10% test has been satisfied as to the Securities of that maturity, provided that, the reporting obligation after the Closing Date may be at reasonable periodic intervals or otherwise upon request of the Underwriter, and (ii) to comply with the hold-the-offering-price rule, if applicable, if and for so long as directed by the Underwriter, </w:t>
      </w:r>
    </w:p>
    <w:p w14:paraId="32811703" w14:textId="77777777" w:rsidR="008C3AF1" w:rsidRPr="00D027E0" w:rsidRDefault="008C3AF1" w:rsidP="008C3AF1">
      <w:pPr>
        <w:pStyle w:val="Indent10"/>
        <w:rPr>
          <w:rFonts w:ascii="Times New Roman" w:hAnsi="Times New Roman"/>
          <w:color w:val="000000" w:themeColor="text1"/>
          <w:sz w:val="24"/>
          <w:szCs w:val="24"/>
        </w:rPr>
      </w:pPr>
      <w:r w:rsidRPr="00D027E0">
        <w:rPr>
          <w:rFonts w:ascii="Times New Roman" w:hAnsi="Times New Roman"/>
          <w:color w:val="000000" w:themeColor="text1"/>
          <w:sz w:val="24"/>
          <w:szCs w:val="24"/>
        </w:rPr>
        <w:t>(B) to promptly notify the Underwriter of any sales of Securities that, to its knowledge, are made to a purchaser who is a related party to an underwriter participating in the initial sale of the Securities to the public (each such term being used as defined below), and</w:t>
      </w:r>
    </w:p>
    <w:p w14:paraId="1D5CA7EE" w14:textId="77777777" w:rsidR="008C3AF1" w:rsidRPr="00D027E0" w:rsidRDefault="008C3AF1" w:rsidP="008C3AF1">
      <w:pPr>
        <w:pStyle w:val="Indent10"/>
        <w:rPr>
          <w:rFonts w:ascii="Times New Roman" w:hAnsi="Times New Roman"/>
          <w:color w:val="000000" w:themeColor="text1"/>
          <w:sz w:val="24"/>
          <w:szCs w:val="24"/>
        </w:rPr>
      </w:pPr>
      <w:r w:rsidRPr="00D027E0">
        <w:rPr>
          <w:rFonts w:ascii="Times New Roman" w:hAnsi="Times New Roman"/>
          <w:color w:val="000000" w:themeColor="text1"/>
          <w:sz w:val="24"/>
          <w:szCs w:val="24"/>
        </w:rPr>
        <w:t>(C) to acknowledge that, unless otherwise advised by the dealer or broker-dealer, the Underwriter shall assume that each order submitted by the dealer or broker-dealer is a sale to the public.</w:t>
      </w:r>
    </w:p>
    <w:p w14:paraId="06A32723" w14:textId="3F8BB464" w:rsidR="008C3AF1" w:rsidRPr="00D027E0" w:rsidRDefault="008C3AF1" w:rsidP="008C3AF1">
      <w:pPr>
        <w:pStyle w:val="Indent5"/>
        <w:rPr>
          <w:rFonts w:ascii="Times New Roman" w:hAnsi="Times New Roman"/>
          <w:color w:val="000000" w:themeColor="text1"/>
          <w:sz w:val="24"/>
          <w:szCs w:val="24"/>
        </w:rPr>
      </w:pPr>
      <w:r w:rsidRPr="00D027E0">
        <w:rPr>
          <w:rFonts w:ascii="Times New Roman" w:hAnsi="Times New Roman"/>
          <w:color w:val="000000" w:themeColor="text1"/>
          <w:sz w:val="24"/>
          <w:szCs w:val="24"/>
        </w:rPr>
        <w:t>(ii)</w:t>
      </w:r>
      <w:r w:rsidRPr="00D027E0">
        <w:rPr>
          <w:rFonts w:ascii="Times New Roman" w:hAnsi="Times New Roman"/>
          <w:color w:val="000000" w:themeColor="text1"/>
          <w:sz w:val="24"/>
          <w:szCs w:val="24"/>
        </w:rPr>
        <w:tab/>
        <w:t xml:space="preserve">any selling group agreement relating to the initial sale of the Securities to the public, together with the related pricing wires, contains or will contain language obligating each dealer that is a party to a third-party distribution agreement to be employed in connection with the initial sale of the Securities to the public to require each broker-dealer that is a party to such third-party distribution agreement to (A) report the prices at which it sells to the public the unsold Securities of each maturity allocated to it, whether or not the Closing Date has occurred, until either all Securities of that maturity allocated to it have been sold or it is notified by the Underwriter or the dealer that the 10% test has been satisfied as to the Securities of that maturity, provided that, the reporting obligation after the Closing Date may be at reasonable periodic intervals or otherwise upon request of the Underwriter or the </w:t>
      </w:r>
      <w:proofErr w:type="spellStart"/>
      <w:r w:rsidRPr="00D027E0">
        <w:rPr>
          <w:rFonts w:ascii="Times New Roman" w:hAnsi="Times New Roman"/>
          <w:color w:val="000000" w:themeColor="text1"/>
          <w:sz w:val="24"/>
          <w:szCs w:val="24"/>
        </w:rPr>
        <w:t>dealer,and</w:t>
      </w:r>
      <w:proofErr w:type="spellEnd"/>
      <w:r w:rsidRPr="00D027E0">
        <w:rPr>
          <w:rFonts w:ascii="Times New Roman" w:hAnsi="Times New Roman"/>
          <w:color w:val="000000" w:themeColor="text1"/>
          <w:sz w:val="24"/>
          <w:szCs w:val="24"/>
        </w:rPr>
        <w:t xml:space="preserve"> (B) comply with the hold-the-offering-price rule, if applicable, if and for so long as directed by the Underwriter or the dealer and as set forth in the related pricing wires.        </w:t>
      </w:r>
    </w:p>
    <w:p w14:paraId="3C211CBE" w14:textId="2B36F49D" w:rsidR="008C3AF1" w:rsidRPr="00D027E0" w:rsidRDefault="008C3AF1" w:rsidP="008C3AF1">
      <w:pPr>
        <w:pStyle w:val="ParagraphL4"/>
        <w:numPr>
          <w:ilvl w:val="0"/>
          <w:numId w:val="0"/>
        </w:numPr>
        <w:ind w:firstLine="720"/>
        <w:rPr>
          <w:rFonts w:ascii="Times New Roman" w:hAnsi="Times New Roman" w:cs="Times New Roman"/>
          <w:color w:val="000000" w:themeColor="text1"/>
          <w:sz w:val="24"/>
          <w:szCs w:val="24"/>
        </w:rPr>
      </w:pPr>
      <w:r w:rsidRPr="00D027E0">
        <w:rPr>
          <w:rFonts w:ascii="Times New Roman" w:hAnsi="Times New Roman" w:cs="Times New Roman"/>
          <w:color w:val="000000" w:themeColor="text1"/>
          <w:sz w:val="24"/>
          <w:szCs w:val="24"/>
        </w:rPr>
        <w:lastRenderedPageBreak/>
        <w:t>(e)</w:t>
      </w:r>
      <w:r w:rsidRPr="00D027E0">
        <w:rPr>
          <w:rFonts w:ascii="Times New Roman" w:hAnsi="Times New Roman" w:cs="Times New Roman"/>
          <w:color w:val="000000" w:themeColor="text1"/>
          <w:sz w:val="24"/>
          <w:szCs w:val="24"/>
        </w:rPr>
        <w:tab/>
        <w:t xml:space="preserve">The Issuer acknowledges that, in making the representations set forth in this section, the Underwriter </w:t>
      </w:r>
      <w:r w:rsidR="003A0B18" w:rsidRPr="00D027E0">
        <w:rPr>
          <w:rFonts w:ascii="Times New Roman" w:hAnsi="Times New Roman" w:cs="Times New Roman"/>
          <w:color w:val="000000" w:themeColor="text1"/>
          <w:sz w:val="24"/>
          <w:szCs w:val="24"/>
        </w:rPr>
        <w:t>may</w:t>
      </w:r>
      <w:r w:rsidRPr="00D027E0">
        <w:rPr>
          <w:rFonts w:ascii="Times New Roman" w:hAnsi="Times New Roman" w:cs="Times New Roman"/>
          <w:color w:val="000000" w:themeColor="text1"/>
          <w:sz w:val="24"/>
          <w:szCs w:val="24"/>
        </w:rPr>
        <w:t xml:space="preserve"> </w:t>
      </w:r>
      <w:r w:rsidR="00840725" w:rsidRPr="00D027E0">
        <w:rPr>
          <w:rFonts w:ascii="Times New Roman" w:hAnsi="Times New Roman" w:cs="Times New Roman"/>
          <w:color w:val="000000" w:themeColor="text1"/>
          <w:sz w:val="24"/>
          <w:szCs w:val="24"/>
        </w:rPr>
        <w:t xml:space="preserve">solely </w:t>
      </w:r>
      <w:r w:rsidRPr="00D027E0">
        <w:rPr>
          <w:rFonts w:ascii="Times New Roman" w:hAnsi="Times New Roman" w:cs="Times New Roman"/>
          <w:color w:val="000000" w:themeColor="text1"/>
          <w:sz w:val="24"/>
          <w:szCs w:val="24"/>
        </w:rPr>
        <w:t>rely on (</w:t>
      </w:r>
      <w:proofErr w:type="spellStart"/>
      <w:r w:rsidRPr="00D027E0">
        <w:rPr>
          <w:rFonts w:ascii="Times New Roman" w:hAnsi="Times New Roman" w:cs="Times New Roman"/>
          <w:color w:val="000000" w:themeColor="text1"/>
          <w:sz w:val="24"/>
          <w:szCs w:val="24"/>
        </w:rPr>
        <w:t>i</w:t>
      </w:r>
      <w:proofErr w:type="spellEnd"/>
      <w:r w:rsidRPr="00D027E0">
        <w:rPr>
          <w:rFonts w:ascii="Times New Roman" w:hAnsi="Times New Roman" w:cs="Times New Roman"/>
          <w:color w:val="000000" w:themeColor="text1"/>
          <w:sz w:val="24"/>
          <w:szCs w:val="24"/>
        </w:rPr>
        <w:t xml:space="preserve">) in the event a selling group has been created in connection with the initial sale of the Securities to the public, the agreement of each dealer who is a member of the selling group to comply with the requirements for establishing issue price of the Securities, including, but not limited to, its agreement to comply with the hold-the-offering-price rule, if applicable to the Securities, as set forth in a selling group agreement and the related pricing wires, and (ii) in the event that a third-party distribution agreement was employed in connection with the initial sale of the Securities to the public, the agreement of each broker-dealer that is a party to such agreement to comply with the requirements for establishing issue price of the Securities, including, but not limited to, its agreement to comply with the hold-the-offering-price rule, if applicable to the Securities, as set forth in the third-party distribution agreement and the related pricing wires.  The Issuer further acknowledges that the Underwriter shall not be liable for the failure of any dealer who is a member of a selling group, or of any broker-dealer that is a party to a third-party distribution agreement, to comply with its corresponding agreement to comply with the requirements for establishing issue price of the Securities, including, but not limited to, its agreement to comply with the hold-the-offering-price rule, if applicable to the Securities.  </w:t>
      </w:r>
    </w:p>
    <w:p w14:paraId="5D58733F" w14:textId="77777777" w:rsidR="008C3AF1" w:rsidRPr="00D027E0" w:rsidRDefault="008C3AF1" w:rsidP="008C3AF1">
      <w:pPr>
        <w:pStyle w:val="ParagraphL3"/>
        <w:numPr>
          <w:ilvl w:val="2"/>
          <w:numId w:val="11"/>
        </w:numPr>
        <w:rPr>
          <w:rFonts w:ascii="Times New Roman" w:hAnsi="Times New Roman" w:cs="Times New Roman"/>
          <w:color w:val="000000" w:themeColor="text1"/>
          <w:sz w:val="24"/>
          <w:szCs w:val="24"/>
        </w:rPr>
      </w:pPr>
      <w:r w:rsidRPr="00D027E0">
        <w:rPr>
          <w:rFonts w:ascii="Times New Roman" w:hAnsi="Times New Roman" w:cs="Times New Roman"/>
          <w:color w:val="000000" w:themeColor="text1"/>
          <w:sz w:val="24"/>
          <w:szCs w:val="24"/>
        </w:rPr>
        <w:t>The Underwriter acknowledges that sales of any Securities to any person that is a related party to an underwriter participating in the initial sale of the Securities to the public (each such term being used as defined below) shall not constitute sales to the public for purposes of this section.  Further, for purposes of this section:</w:t>
      </w:r>
    </w:p>
    <w:p w14:paraId="254A2A01" w14:textId="77777777" w:rsidR="008C3AF1" w:rsidRPr="00D027E0" w:rsidRDefault="008C3AF1" w:rsidP="008C3AF1">
      <w:pPr>
        <w:pStyle w:val="Hang1"/>
        <w:rPr>
          <w:rFonts w:ascii="Times New Roman" w:hAnsi="Times New Roman"/>
          <w:color w:val="000000" w:themeColor="text1"/>
          <w:sz w:val="24"/>
          <w:szCs w:val="24"/>
        </w:rPr>
      </w:pPr>
      <w:r w:rsidRPr="00D027E0">
        <w:rPr>
          <w:rFonts w:ascii="Times New Roman" w:hAnsi="Times New Roman"/>
          <w:color w:val="000000" w:themeColor="text1"/>
          <w:sz w:val="24"/>
          <w:szCs w:val="24"/>
        </w:rPr>
        <w:t>(</w:t>
      </w:r>
      <w:proofErr w:type="spellStart"/>
      <w:r w:rsidRPr="00D027E0">
        <w:rPr>
          <w:rFonts w:ascii="Times New Roman" w:hAnsi="Times New Roman"/>
          <w:color w:val="000000" w:themeColor="text1"/>
          <w:sz w:val="24"/>
          <w:szCs w:val="24"/>
        </w:rPr>
        <w:t>i</w:t>
      </w:r>
      <w:proofErr w:type="spellEnd"/>
      <w:r w:rsidRPr="00D027E0">
        <w:rPr>
          <w:rFonts w:ascii="Times New Roman" w:hAnsi="Times New Roman"/>
          <w:color w:val="000000" w:themeColor="text1"/>
          <w:sz w:val="24"/>
          <w:szCs w:val="24"/>
        </w:rPr>
        <w:t>)</w:t>
      </w:r>
      <w:r w:rsidRPr="00D027E0">
        <w:rPr>
          <w:rFonts w:ascii="Times New Roman" w:hAnsi="Times New Roman"/>
          <w:color w:val="000000" w:themeColor="text1"/>
          <w:sz w:val="24"/>
          <w:szCs w:val="24"/>
        </w:rPr>
        <w:tab/>
        <w:t xml:space="preserve">“public” means any person other than an underwriter or a related party, </w:t>
      </w:r>
    </w:p>
    <w:p w14:paraId="293A3458" w14:textId="77777777" w:rsidR="008C3AF1" w:rsidRPr="00D027E0" w:rsidRDefault="008C3AF1" w:rsidP="008C3AF1">
      <w:pPr>
        <w:pStyle w:val="Hang1"/>
        <w:rPr>
          <w:rFonts w:ascii="Times New Roman" w:hAnsi="Times New Roman"/>
          <w:color w:val="000000" w:themeColor="text1"/>
          <w:sz w:val="24"/>
          <w:szCs w:val="24"/>
        </w:rPr>
      </w:pPr>
      <w:r w:rsidRPr="00D027E0">
        <w:rPr>
          <w:rFonts w:ascii="Times New Roman" w:hAnsi="Times New Roman"/>
          <w:color w:val="000000" w:themeColor="text1"/>
          <w:sz w:val="24"/>
          <w:szCs w:val="24"/>
        </w:rPr>
        <w:t>(ii)</w:t>
      </w:r>
      <w:r w:rsidRPr="00D027E0">
        <w:rPr>
          <w:rFonts w:ascii="Times New Roman" w:hAnsi="Times New Roman"/>
          <w:color w:val="000000" w:themeColor="text1"/>
          <w:sz w:val="24"/>
          <w:szCs w:val="24"/>
        </w:rPr>
        <w:tab/>
        <w:t xml:space="preserve">“underwriter” means (A) any person that agrees pursuant to a written contract with the Issuer (or with the lead underwriter to form an underwriting syndicate) to participate in the initial sale of the Securities to the public and (B) any person that agrees pursuant to a written contract directly or indirectly with a person described in clause (A) to participate in the initial sale of the Securities to the public (including a member of a selling group or a party to a third-party distribution agreement participating in the initial sale of the Securities to the public), </w:t>
      </w:r>
    </w:p>
    <w:p w14:paraId="38F6CE7D" w14:textId="03D29374" w:rsidR="008C3AF1" w:rsidRPr="00D027E0" w:rsidRDefault="008C3AF1" w:rsidP="008C3AF1">
      <w:pPr>
        <w:pStyle w:val="Hang1"/>
        <w:rPr>
          <w:rFonts w:ascii="Times New Roman" w:hAnsi="Times New Roman"/>
          <w:i/>
          <w:color w:val="000000" w:themeColor="text1"/>
          <w:sz w:val="24"/>
          <w:szCs w:val="24"/>
        </w:rPr>
      </w:pPr>
      <w:r w:rsidRPr="00D027E0">
        <w:rPr>
          <w:rFonts w:ascii="Times New Roman" w:hAnsi="Times New Roman"/>
          <w:color w:val="000000" w:themeColor="text1"/>
          <w:sz w:val="24"/>
          <w:szCs w:val="24"/>
        </w:rPr>
        <w:t>(iii)</w:t>
      </w:r>
      <w:r w:rsidRPr="00D027E0">
        <w:rPr>
          <w:rFonts w:ascii="Times New Roman" w:hAnsi="Times New Roman"/>
          <w:color w:val="000000" w:themeColor="text1"/>
          <w:sz w:val="24"/>
          <w:szCs w:val="24"/>
        </w:rPr>
        <w:tab/>
        <w:t xml:space="preserve">a purchaser of any of the Securities is a “related party” to an underwriter if the underwriter and the purchaser are subject, directly or indirectly, to (A) more than 50% common ownership of the voting power or the total value of their stock, if both entities are corporations (including direct ownership by one corporation of another), (B) more than 50% common ownership of their capital interests or profits interests, if both entities are partnerships (including direct ownership by one partnership of another), or (C) more than 50% common ownership of the value of the outstanding stock of the corporation or the capital interests or profit interests of the partnership, as applicable, if one entity is a corporation and the other entity is a partnership (including direct ownership of the applicable stock or interests by one entity of the other), and </w:t>
      </w:r>
    </w:p>
    <w:p w14:paraId="6F5C65ED" w14:textId="77777777" w:rsidR="008C3AF1" w:rsidRPr="00D027E0" w:rsidRDefault="008C3AF1" w:rsidP="008C3AF1">
      <w:pPr>
        <w:pStyle w:val="Hang1"/>
        <w:rPr>
          <w:rFonts w:ascii="Times New Roman" w:hAnsi="Times New Roman"/>
          <w:color w:val="000000" w:themeColor="text1"/>
          <w:sz w:val="24"/>
          <w:szCs w:val="24"/>
        </w:rPr>
      </w:pPr>
      <w:r w:rsidRPr="00D027E0">
        <w:rPr>
          <w:rFonts w:ascii="Times New Roman" w:hAnsi="Times New Roman"/>
          <w:color w:val="000000" w:themeColor="text1"/>
          <w:sz w:val="24"/>
          <w:szCs w:val="24"/>
        </w:rPr>
        <w:t xml:space="preserve"> (iv)</w:t>
      </w:r>
      <w:r w:rsidRPr="00D027E0">
        <w:rPr>
          <w:rFonts w:ascii="Times New Roman" w:hAnsi="Times New Roman"/>
          <w:color w:val="000000" w:themeColor="text1"/>
          <w:sz w:val="24"/>
          <w:szCs w:val="24"/>
        </w:rPr>
        <w:tab/>
        <w:t>“sale date” means the date of execution of this Bond Purchase Agreement by all parties.</w:t>
      </w:r>
    </w:p>
    <w:p w14:paraId="46BF311B" w14:textId="77777777" w:rsidR="008C3AF1" w:rsidRPr="00D027E0" w:rsidRDefault="008C3AF1" w:rsidP="008C3AF1">
      <w:pPr>
        <w:pStyle w:val="BodyText"/>
        <w:rPr>
          <w:color w:val="000000" w:themeColor="text1"/>
        </w:rPr>
      </w:pPr>
      <w:r w:rsidRPr="00D027E0">
        <w:rPr>
          <w:color w:val="000000" w:themeColor="text1"/>
        </w:rPr>
        <w:t xml:space="preserve">____________   </w:t>
      </w:r>
    </w:p>
    <w:p w14:paraId="5945CF88" w14:textId="0C81B769" w:rsidR="002B4CFB" w:rsidRPr="00D027E0" w:rsidRDefault="002B4CFB">
      <w:pPr>
        <w:pStyle w:val="BodyText"/>
        <w:spacing w:before="4"/>
        <w:rPr>
          <w:b/>
          <w:color w:val="000000" w:themeColor="text1"/>
        </w:rPr>
      </w:pPr>
    </w:p>
    <w:p w14:paraId="49828919" w14:textId="5EAF99B8" w:rsidR="001F2AD1" w:rsidRPr="00D027E0" w:rsidRDefault="00455C1B" w:rsidP="005C14F4">
      <w:pPr>
        <w:pStyle w:val="Heading1"/>
        <w:numPr>
          <w:ilvl w:val="0"/>
          <w:numId w:val="4"/>
        </w:numPr>
        <w:tabs>
          <w:tab w:val="left" w:pos="1160"/>
          <w:tab w:val="left" w:pos="1161"/>
        </w:tabs>
        <w:spacing w:before="219"/>
        <w:rPr>
          <w:color w:val="000000" w:themeColor="text1"/>
        </w:rPr>
        <w:sectPr w:rsidR="001F2AD1" w:rsidRPr="00D027E0">
          <w:pgSz w:w="12240" w:h="15840"/>
          <w:pgMar w:top="1360" w:right="560" w:bottom="1340" w:left="1720" w:header="0" w:footer="1156" w:gutter="0"/>
          <w:cols w:space="720"/>
        </w:sectPr>
      </w:pPr>
      <w:r w:rsidRPr="00D027E0">
        <w:rPr>
          <w:noProof/>
          <w:color w:val="000000" w:themeColor="text1"/>
        </w:rPr>
        <mc:AlternateContent>
          <mc:Choice Requires="wps">
            <w:drawing>
              <wp:anchor distT="0" distB="0" distL="0" distR="0" simplePos="0" relativeHeight="251669504" behindDoc="1" locked="0" layoutInCell="1" allowOverlap="1" wp14:anchorId="65D56D73" wp14:editId="4C75CFBE">
                <wp:simplePos x="0" y="0"/>
                <wp:positionH relativeFrom="page">
                  <wp:posOffset>1352550</wp:posOffset>
                </wp:positionH>
                <wp:positionV relativeFrom="paragraph">
                  <wp:posOffset>508000</wp:posOffset>
                </wp:positionV>
                <wp:extent cx="5372100" cy="4877435"/>
                <wp:effectExtent l="0" t="0" r="0" b="0"/>
                <wp:wrapTopAndBottom/>
                <wp:docPr id="88364755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877435"/>
                        </a:xfrm>
                        <a:prstGeom prst="rect">
                          <a:avLst/>
                        </a:prstGeom>
                        <a:solidFill>
                          <a:srgbClr val="E6E6E6"/>
                        </a:solidFill>
                        <a:ln w="6096">
                          <a:solidFill>
                            <a:srgbClr val="000000"/>
                          </a:solidFill>
                          <a:miter lim="800000"/>
                          <a:headEnd/>
                          <a:tailEnd/>
                        </a:ln>
                      </wps:spPr>
                      <wps:txbx>
                        <w:txbxContent>
                          <w:p w14:paraId="18A633C9" w14:textId="3532D2EB" w:rsidR="008C3AF1" w:rsidRDefault="008C3AF1">
                            <w:pPr>
                              <w:pStyle w:val="BodyText"/>
                              <w:ind w:left="103" w:right="99"/>
                              <w:jc w:val="both"/>
                            </w:pPr>
                            <w:r>
                              <w:rPr>
                                <w:u w:val="single"/>
                              </w:rPr>
                              <w:t>Drafter’s Note</w:t>
                            </w:r>
                            <w:r>
                              <w:t xml:space="preserve">: Practices vary widely with respect to the delivery of Accountants’ letters, depending on the nature of the transaction and local custom and practice. The drafter should consult with the Senior Manager and the Issuer, along with the </w:t>
                            </w:r>
                            <w:r>
                              <w:t>Accountants, at an early stage of the transaction to determine whether one or more Accountants’ letters will be delivered and, if so, the timing, scope and content of the letter(s).</w:t>
                            </w:r>
                          </w:p>
                          <w:p w14:paraId="79D24B2C" w14:textId="77777777" w:rsidR="005C14F4" w:rsidRDefault="005C14F4">
                            <w:pPr>
                              <w:pStyle w:val="BodyText"/>
                              <w:ind w:left="103" w:right="99"/>
                              <w:jc w:val="both"/>
                            </w:pPr>
                          </w:p>
                          <w:p w14:paraId="03E310A6" w14:textId="07ACC4D1" w:rsidR="005C14F4" w:rsidRDefault="008C3AF1" w:rsidP="005C14F4">
                            <w:pPr>
                              <w:pStyle w:val="BodyText"/>
                              <w:ind w:left="103" w:right="97"/>
                              <w:jc w:val="both"/>
                            </w:pPr>
                            <w:r>
                              <w:t xml:space="preserve">Select </w:t>
                            </w:r>
                            <w:r>
                              <w:rPr>
                                <w:u w:val="single"/>
                              </w:rPr>
                              <w:t>Alternative A</w:t>
                            </w:r>
                            <w:r>
                              <w:t xml:space="preserve"> if no Accountants’ letters are to be delivered in connection with the execution of the Agreement. Select </w:t>
                            </w:r>
                            <w:r>
                              <w:rPr>
                                <w:u w:val="single"/>
                              </w:rPr>
                              <w:t>Alternative B</w:t>
                            </w:r>
                            <w:r>
                              <w:t xml:space="preserve">, modified as necessary, if one or more Accountants’ letters are to be delivered in connection with the execution of the Agreement with respect to financial statements included in the Preliminary Official Statement. Select </w:t>
                            </w:r>
                            <w:r>
                              <w:rPr>
                                <w:u w:val="single"/>
                              </w:rPr>
                              <w:t>Alternative C</w:t>
                            </w:r>
                            <w:r>
                              <w:t xml:space="preserve"> and cross-reference to Schedule IV if one or more Accountants’ letters are to be delivered only on the Closing Date with respect  to financial statements included in the Official Statement. Paragraph (xii) of  Schedule IV requires that either (A) a “bring-down” Accountants’ letter be delivered at Closing, updating and revising information included in the initial letter and addressing</w:t>
                            </w:r>
                            <w:r>
                              <w:rPr>
                                <w:spacing w:val="30"/>
                              </w:rPr>
                              <w:t xml:space="preserve"> </w:t>
                            </w:r>
                            <w:r>
                              <w:t>the</w:t>
                            </w:r>
                            <w:r>
                              <w:rPr>
                                <w:spacing w:val="31"/>
                              </w:rPr>
                              <w:t xml:space="preserve"> </w:t>
                            </w:r>
                            <w:r>
                              <w:t>financial</w:t>
                            </w:r>
                            <w:r>
                              <w:rPr>
                                <w:spacing w:val="31"/>
                              </w:rPr>
                              <w:t xml:space="preserve"> </w:t>
                            </w:r>
                            <w:r>
                              <w:t>statements</w:t>
                            </w:r>
                            <w:r>
                              <w:rPr>
                                <w:spacing w:val="30"/>
                              </w:rPr>
                              <w:t xml:space="preserve"> </w:t>
                            </w:r>
                            <w:r>
                              <w:t>included</w:t>
                            </w:r>
                            <w:r>
                              <w:rPr>
                                <w:spacing w:val="31"/>
                              </w:rPr>
                              <w:t xml:space="preserve"> </w:t>
                            </w:r>
                            <w:r>
                              <w:t>in</w:t>
                            </w:r>
                            <w:r>
                              <w:rPr>
                                <w:spacing w:val="30"/>
                              </w:rPr>
                              <w:t xml:space="preserve"> </w:t>
                            </w:r>
                            <w:r>
                              <w:t>the</w:t>
                            </w:r>
                            <w:r>
                              <w:rPr>
                                <w:spacing w:val="30"/>
                              </w:rPr>
                              <w:t xml:space="preserve"> </w:t>
                            </w:r>
                            <w:r>
                              <w:t>Official</w:t>
                            </w:r>
                            <w:r>
                              <w:rPr>
                                <w:spacing w:val="31"/>
                              </w:rPr>
                              <w:t xml:space="preserve"> </w:t>
                            </w:r>
                            <w:r>
                              <w:t>Statement,</w:t>
                            </w:r>
                            <w:r>
                              <w:rPr>
                                <w:spacing w:val="31"/>
                              </w:rPr>
                              <w:t xml:space="preserve"> </w:t>
                            </w:r>
                            <w:r>
                              <w:t>or</w:t>
                            </w:r>
                            <w:r>
                              <w:rPr>
                                <w:spacing w:val="30"/>
                              </w:rPr>
                              <w:t xml:space="preserve"> </w:t>
                            </w:r>
                            <w:r>
                              <w:t>(B)</w:t>
                            </w:r>
                            <w:r>
                              <w:rPr>
                                <w:spacing w:val="31"/>
                              </w:rPr>
                              <w:t xml:space="preserve"> </w:t>
                            </w:r>
                            <w:r>
                              <w:t>if</w:t>
                            </w:r>
                            <w:r>
                              <w:rPr>
                                <w:spacing w:val="31"/>
                              </w:rPr>
                              <w:t xml:space="preserve"> </w:t>
                            </w:r>
                            <w:r>
                              <w:t>no</w:t>
                            </w:r>
                            <w:r w:rsidR="005C14F4">
                              <w:t xml:space="preserve"> letter is delivered in connection with the execution of the Agreement, a separate Accountants’ letter be delivered at Closing addressing the financial statements included in the Official Statement. Modify the language in Section 10 below and in Paragraph (xii) of Schedule IV if no Preliminary Official Statement has been prepared or if only a single Accountants’ letter will be delivered. The </w:t>
                            </w:r>
                            <w:r w:rsidR="005C14F4">
                              <w:rPr>
                                <w:i/>
                              </w:rPr>
                              <w:t xml:space="preserve">Instructions and Commentary </w:t>
                            </w:r>
                            <w:r w:rsidR="005C14F4">
                              <w:t>include further discussion of alternative scenarios with respect to delivery of Accountants’ letters. Modify, complete or delete the language below, as applicable.</w:t>
                            </w:r>
                          </w:p>
                          <w:p w14:paraId="3B1D5680" w14:textId="75EF402E" w:rsidR="008C3AF1" w:rsidRDefault="008C3AF1">
                            <w:pPr>
                              <w:pStyle w:val="BodyText"/>
                              <w:spacing w:before="117"/>
                              <w:ind w:left="103" w:right="96"/>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56D73" id="Text Box 68" o:spid="_x0000_s1033" type="#_x0000_t202" style="position:absolute;left:0;text-align:left;margin-left:106.5pt;margin-top:40pt;width:423pt;height:384.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" fillcolor="#e6e6e6" strokeweight=".48pt">
                <v:textbox inset="0,0,0,0">
                  <w:txbxContent>
                    <w:p w14:paraId="18A633C9" w14:textId="3532D2EB" w:rsidR="008C3AF1" w:rsidRDefault="008C3AF1">
                      <w:pPr>
                        <w:pStyle w:val="BodyText"/>
                        <w:ind w:left="103" w:right="99"/>
                        <w:jc w:val="both"/>
                      </w:pPr>
                      <w:r>
                        <w:rPr>
                          <w:u w:val="single"/>
                        </w:rPr>
                        <w:t>Drafter’s Note</w:t>
                      </w:r>
                      <w:r>
                        <w:t xml:space="preserve">: Practices vary widely with respect to the delivery of Accountants’ letters, depending on the nature of the transaction and local custom and practice. The drafter should consult with the Senior Manager and the Issuer, along with the </w:t>
                      </w:r>
                      <w:proofErr w:type="gramStart"/>
                      <w:r>
                        <w:t>Accountants</w:t>
                      </w:r>
                      <w:proofErr w:type="gramEnd"/>
                      <w:r>
                        <w:t>, at an early stage of the transaction to determine whether one or more Accountants’ letters will be delivered and, if so, the timing, scope and content of the letter(s).</w:t>
                      </w:r>
                    </w:p>
                    <w:p w14:paraId="79D24B2C" w14:textId="77777777" w:rsidR="005C14F4" w:rsidRDefault="005C14F4">
                      <w:pPr>
                        <w:pStyle w:val="BodyText"/>
                        <w:ind w:left="103" w:right="99"/>
                        <w:jc w:val="both"/>
                      </w:pPr>
                    </w:p>
                    <w:p w14:paraId="03E310A6" w14:textId="07ACC4D1" w:rsidR="005C14F4" w:rsidRDefault="008C3AF1" w:rsidP="005C14F4">
                      <w:pPr>
                        <w:pStyle w:val="BodyText"/>
                        <w:ind w:left="103" w:right="97"/>
                        <w:jc w:val="both"/>
                      </w:pPr>
                      <w:r>
                        <w:t xml:space="preserve">Select </w:t>
                      </w:r>
                      <w:r>
                        <w:rPr>
                          <w:u w:val="single"/>
                        </w:rPr>
                        <w:t>Alternative A</w:t>
                      </w:r>
                      <w:r>
                        <w:t xml:space="preserve"> if no Accountants’ letters are to be delivered in connection with the execution of the Agreement. Select </w:t>
                      </w:r>
                      <w:r>
                        <w:rPr>
                          <w:u w:val="single"/>
                        </w:rPr>
                        <w:t>Alternative B</w:t>
                      </w:r>
                      <w:r>
                        <w:t xml:space="preserve">, modified as necessary, if one or more Accountants’ letters are to be delivered in connection with the execution of the Agreement with respect to financial statements included in the Preliminary Official Statement. Select </w:t>
                      </w:r>
                      <w:r>
                        <w:rPr>
                          <w:u w:val="single"/>
                        </w:rPr>
                        <w:t>Alternative C</w:t>
                      </w:r>
                      <w:r>
                        <w:t xml:space="preserve"> and cross-reference to Schedule IV if one or more Accountants’ letters are to be delivered only on the Closing Date with </w:t>
                      </w:r>
                      <w:proofErr w:type="gramStart"/>
                      <w:r>
                        <w:t>respect  to</w:t>
                      </w:r>
                      <w:proofErr w:type="gramEnd"/>
                      <w:r>
                        <w:t xml:space="preserve"> financial statements included in the Official Statement. Paragraph (xii) of  Schedule IV requires that either (A) a “bring-down” Accountants’ letter be delivered at Closing, updating and revising information included in the initial letter and addressing</w:t>
                      </w:r>
                      <w:r>
                        <w:rPr>
                          <w:spacing w:val="30"/>
                        </w:rPr>
                        <w:t xml:space="preserve"> </w:t>
                      </w:r>
                      <w:r>
                        <w:t>the</w:t>
                      </w:r>
                      <w:r>
                        <w:rPr>
                          <w:spacing w:val="31"/>
                        </w:rPr>
                        <w:t xml:space="preserve"> </w:t>
                      </w:r>
                      <w:r>
                        <w:t>financial</w:t>
                      </w:r>
                      <w:r>
                        <w:rPr>
                          <w:spacing w:val="31"/>
                        </w:rPr>
                        <w:t xml:space="preserve"> </w:t>
                      </w:r>
                      <w:r>
                        <w:t>statements</w:t>
                      </w:r>
                      <w:r>
                        <w:rPr>
                          <w:spacing w:val="30"/>
                        </w:rPr>
                        <w:t xml:space="preserve"> </w:t>
                      </w:r>
                      <w:r>
                        <w:t>included</w:t>
                      </w:r>
                      <w:r>
                        <w:rPr>
                          <w:spacing w:val="31"/>
                        </w:rPr>
                        <w:t xml:space="preserve"> </w:t>
                      </w:r>
                      <w:r>
                        <w:t>in</w:t>
                      </w:r>
                      <w:r>
                        <w:rPr>
                          <w:spacing w:val="30"/>
                        </w:rPr>
                        <w:t xml:space="preserve"> </w:t>
                      </w:r>
                      <w:r>
                        <w:t>the</w:t>
                      </w:r>
                      <w:r>
                        <w:rPr>
                          <w:spacing w:val="30"/>
                        </w:rPr>
                        <w:t xml:space="preserve"> </w:t>
                      </w:r>
                      <w:r>
                        <w:t>Official</w:t>
                      </w:r>
                      <w:r>
                        <w:rPr>
                          <w:spacing w:val="31"/>
                        </w:rPr>
                        <w:t xml:space="preserve"> </w:t>
                      </w:r>
                      <w:r>
                        <w:t>Statement,</w:t>
                      </w:r>
                      <w:r>
                        <w:rPr>
                          <w:spacing w:val="31"/>
                        </w:rPr>
                        <w:t xml:space="preserve"> </w:t>
                      </w:r>
                      <w:r>
                        <w:t>or</w:t>
                      </w:r>
                      <w:r>
                        <w:rPr>
                          <w:spacing w:val="30"/>
                        </w:rPr>
                        <w:t xml:space="preserve"> </w:t>
                      </w:r>
                      <w:r>
                        <w:t>(B)</w:t>
                      </w:r>
                      <w:r>
                        <w:rPr>
                          <w:spacing w:val="31"/>
                        </w:rPr>
                        <w:t xml:space="preserve"> </w:t>
                      </w:r>
                      <w:r>
                        <w:t>if</w:t>
                      </w:r>
                      <w:r>
                        <w:rPr>
                          <w:spacing w:val="31"/>
                        </w:rPr>
                        <w:t xml:space="preserve"> </w:t>
                      </w:r>
                      <w:r>
                        <w:t>no</w:t>
                      </w:r>
                      <w:r w:rsidR="005C14F4">
                        <w:t xml:space="preserve"> letter is delivered in connection with the execution of the Agreement, a separate Accountants’ letter be delivered at Closing addressing the financial statements included in the Official Statement. Modify the language in Section 10 below and in Paragraph (xii) of Schedule IV if no Preliminary Official Statement has been prepared or if only a single Accountants’ letter will be delivered. The </w:t>
                      </w:r>
                      <w:r w:rsidR="005C14F4">
                        <w:rPr>
                          <w:i/>
                        </w:rPr>
                        <w:t xml:space="preserve">Instructions and Commentary </w:t>
                      </w:r>
                      <w:r w:rsidR="005C14F4">
                        <w:t>include further discussion of alternative scenarios with respect to delivery of Accountants’ letters. Modify, complete or delete the language below, as applicable.</w:t>
                      </w:r>
                    </w:p>
                    <w:p w14:paraId="3B1D5680" w14:textId="75EF402E" w:rsidR="008C3AF1" w:rsidRDefault="008C3AF1">
                      <w:pPr>
                        <w:pStyle w:val="BodyText"/>
                        <w:spacing w:before="117"/>
                        <w:ind w:left="103" w:right="96"/>
                        <w:jc w:val="both"/>
                      </w:pPr>
                    </w:p>
                  </w:txbxContent>
                </v:textbox>
                <w10:wrap type="topAndBottom" anchorx="page"/>
              </v:shape>
            </w:pict>
          </mc:Fallback>
        </mc:AlternateContent>
      </w:r>
      <w:r w:rsidR="005C14F4" w:rsidRPr="00D027E0">
        <w:rPr>
          <w:color w:val="000000" w:themeColor="text1"/>
        </w:rPr>
        <w:t>Accountants’ Letter</w:t>
      </w:r>
    </w:p>
    <w:p w14:paraId="2FD25E5F" w14:textId="2DAA1489" w:rsidR="001F2AD1" w:rsidRPr="00D027E0" w:rsidRDefault="001F2AD1" w:rsidP="005C14F4">
      <w:pPr>
        <w:pStyle w:val="BodyText"/>
        <w:rPr>
          <w:color w:val="000000" w:themeColor="text1"/>
        </w:rPr>
      </w:pPr>
    </w:p>
    <w:p w14:paraId="347B37A2" w14:textId="77777777" w:rsidR="001F2AD1" w:rsidRPr="00D027E0" w:rsidRDefault="001F2AD1">
      <w:pPr>
        <w:pStyle w:val="BodyText"/>
        <w:rPr>
          <w:b/>
          <w:color w:val="000000" w:themeColor="text1"/>
        </w:rPr>
      </w:pPr>
    </w:p>
    <w:p w14:paraId="76120283" w14:textId="77777777" w:rsidR="001F2AD1" w:rsidRPr="00D027E0" w:rsidRDefault="00F67886">
      <w:pPr>
        <w:pStyle w:val="BodyText"/>
        <w:tabs>
          <w:tab w:val="left" w:pos="2895"/>
        </w:tabs>
        <w:spacing w:before="90"/>
        <w:ind w:left="440" w:right="879" w:firstLine="720"/>
        <w:rPr>
          <w:color w:val="000000" w:themeColor="text1"/>
        </w:rPr>
      </w:pPr>
      <w:r w:rsidRPr="00D027E0">
        <w:rPr>
          <w:color w:val="000000" w:themeColor="text1"/>
          <w:shd w:val="clear" w:color="auto" w:fill="F3F3F3"/>
        </w:rPr>
        <w:t>[</w:t>
      </w:r>
      <w:r w:rsidRPr="00D027E0">
        <w:rPr>
          <w:color w:val="000000" w:themeColor="text1"/>
          <w:u w:val="single"/>
          <w:shd w:val="clear" w:color="auto" w:fill="F3F3F3"/>
        </w:rPr>
        <w:t>Alternative</w:t>
      </w:r>
      <w:r w:rsidRPr="00D027E0">
        <w:rPr>
          <w:color w:val="000000" w:themeColor="text1"/>
          <w:spacing w:val="45"/>
          <w:u w:val="single"/>
          <w:shd w:val="clear" w:color="auto" w:fill="F3F3F3"/>
        </w:rPr>
        <w:t xml:space="preserve"> </w:t>
      </w:r>
      <w:r w:rsidRPr="00D027E0">
        <w:rPr>
          <w:color w:val="000000" w:themeColor="text1"/>
          <w:u w:val="single"/>
          <w:shd w:val="clear" w:color="auto" w:fill="F3F3F3"/>
        </w:rPr>
        <w:t>A</w:t>
      </w:r>
      <w:r w:rsidRPr="00D027E0">
        <w:rPr>
          <w:color w:val="000000" w:themeColor="text1"/>
          <w:shd w:val="clear" w:color="auto" w:fill="F3F3F3"/>
        </w:rPr>
        <w:t>]</w:t>
      </w:r>
      <w:r w:rsidRPr="00D027E0">
        <w:rPr>
          <w:color w:val="000000" w:themeColor="text1"/>
        </w:rPr>
        <w:tab/>
        <w:t>No Accountants’ letters will be delivered in connection with issuance of the Securities.</w:t>
      </w:r>
    </w:p>
    <w:p w14:paraId="2BF7526D" w14:textId="77777777" w:rsidR="001F2AD1" w:rsidRPr="00D027E0" w:rsidRDefault="001F2AD1">
      <w:pPr>
        <w:pStyle w:val="BodyText"/>
        <w:spacing w:before="2"/>
        <w:rPr>
          <w:color w:val="000000" w:themeColor="text1"/>
        </w:rPr>
      </w:pPr>
    </w:p>
    <w:p w14:paraId="4A21FCBC" w14:textId="77777777" w:rsidR="001F2AD1" w:rsidRPr="00D027E0" w:rsidRDefault="00F67886">
      <w:pPr>
        <w:pStyle w:val="BodyText"/>
        <w:spacing w:before="90"/>
        <w:ind w:left="440" w:right="875" w:firstLine="720"/>
        <w:jc w:val="both"/>
        <w:rPr>
          <w:color w:val="000000" w:themeColor="text1"/>
        </w:rPr>
      </w:pPr>
      <w:r w:rsidRPr="00D027E0">
        <w:rPr>
          <w:color w:val="000000" w:themeColor="text1"/>
          <w:shd w:val="clear" w:color="auto" w:fill="F3F3F3"/>
        </w:rPr>
        <w:t>[</w:t>
      </w:r>
      <w:r w:rsidRPr="00D027E0">
        <w:rPr>
          <w:color w:val="000000" w:themeColor="text1"/>
          <w:u w:val="single"/>
          <w:shd w:val="clear" w:color="auto" w:fill="F3F3F3"/>
        </w:rPr>
        <w:t>Alternative B</w:t>
      </w:r>
      <w:r w:rsidRPr="00D027E0">
        <w:rPr>
          <w:color w:val="000000" w:themeColor="text1"/>
          <w:shd w:val="clear" w:color="auto" w:fill="F3F3F3"/>
        </w:rPr>
        <w:t>]</w:t>
      </w:r>
      <w:r w:rsidRPr="00D027E0">
        <w:rPr>
          <w:color w:val="000000" w:themeColor="text1"/>
        </w:rPr>
        <w:t xml:space="preserve"> At or prior to the execution of this Agreement, the Senior Manager shall receive a letter or letters with respect to each entity whose audited financial statements appear in the Preliminary Official Statement from such entity’s Accountants, addressed to the Issuer and the Underwriters, in form reasonably satisfactory to the Issuer, the Senior Manager and Underwriters’ Counsel, consenting to references to such firm in the Preliminary Official Statement, consenting to use in the Preliminary Official Statement of its report relating to the financial statements and setting forth the results of certain specified procedures (as of a date within five business days of the date of the letter or such other date or period as may be agreed to by the Senior Manager) undertaken by the Accountants with respect to the financial information contained in the Preliminary Official</w:t>
      </w:r>
      <w:r w:rsidRPr="00D027E0">
        <w:rPr>
          <w:color w:val="000000" w:themeColor="text1"/>
          <w:spacing w:val="-3"/>
        </w:rPr>
        <w:t xml:space="preserve"> </w:t>
      </w:r>
      <w:r w:rsidRPr="00D027E0">
        <w:rPr>
          <w:color w:val="000000" w:themeColor="text1"/>
        </w:rPr>
        <w:t>Statement.</w:t>
      </w:r>
    </w:p>
    <w:p w14:paraId="14E989AC" w14:textId="77777777" w:rsidR="001F2AD1" w:rsidRPr="00D027E0" w:rsidRDefault="001F2AD1">
      <w:pPr>
        <w:pStyle w:val="BodyText"/>
        <w:spacing w:before="2"/>
        <w:rPr>
          <w:color w:val="000000" w:themeColor="text1"/>
        </w:rPr>
      </w:pPr>
    </w:p>
    <w:p w14:paraId="5E534900" w14:textId="318EC06F" w:rsidR="001F2AD1" w:rsidRPr="00D027E0" w:rsidRDefault="00F67886">
      <w:pPr>
        <w:pStyle w:val="BodyText"/>
        <w:tabs>
          <w:tab w:val="left" w:pos="2940"/>
        </w:tabs>
        <w:spacing w:before="90"/>
        <w:ind w:left="440" w:right="879" w:firstLine="720"/>
        <w:rPr>
          <w:color w:val="000000" w:themeColor="text1"/>
        </w:rPr>
      </w:pPr>
      <w:r w:rsidRPr="00D027E0">
        <w:rPr>
          <w:color w:val="000000" w:themeColor="text1"/>
          <w:shd w:val="clear" w:color="auto" w:fill="F3F3F3"/>
        </w:rPr>
        <w:t>[</w:t>
      </w:r>
      <w:proofErr w:type="gramStart"/>
      <w:r w:rsidRPr="00D027E0">
        <w:rPr>
          <w:color w:val="000000" w:themeColor="text1"/>
          <w:u w:val="single"/>
          <w:shd w:val="clear" w:color="auto" w:fill="F3F3F3"/>
        </w:rPr>
        <w:t xml:space="preserve">Alternative </w:t>
      </w:r>
      <w:r w:rsidRPr="00D027E0">
        <w:rPr>
          <w:color w:val="000000" w:themeColor="text1"/>
          <w:spacing w:val="4"/>
          <w:u w:val="single"/>
          <w:shd w:val="clear" w:color="auto" w:fill="F3F3F3"/>
        </w:rPr>
        <w:t xml:space="preserve"> </w:t>
      </w:r>
      <w:r w:rsidRPr="00D027E0">
        <w:rPr>
          <w:color w:val="000000" w:themeColor="text1"/>
          <w:u w:val="single"/>
          <w:shd w:val="clear" w:color="auto" w:fill="F3F3F3"/>
        </w:rPr>
        <w:t>C</w:t>
      </w:r>
      <w:proofErr w:type="gramEnd"/>
      <w:r w:rsidRPr="00D027E0">
        <w:rPr>
          <w:color w:val="000000" w:themeColor="text1"/>
          <w:shd w:val="clear" w:color="auto" w:fill="F3F3F3"/>
        </w:rPr>
        <w:t>]</w:t>
      </w:r>
      <w:r w:rsidRPr="00D027E0">
        <w:rPr>
          <w:color w:val="000000" w:themeColor="text1"/>
        </w:rPr>
        <w:tab/>
        <w:t xml:space="preserve">On the Closing Date, the Senior Manager shall receive </w:t>
      </w:r>
      <w:r w:rsidRPr="00D027E0">
        <w:rPr>
          <w:color w:val="000000" w:themeColor="text1"/>
          <w:spacing w:val="-6"/>
        </w:rPr>
        <w:t xml:space="preserve">an </w:t>
      </w:r>
      <w:r w:rsidRPr="00D027E0">
        <w:rPr>
          <w:color w:val="000000" w:themeColor="text1"/>
        </w:rPr>
        <w:t>Accountants’ letter as described in Schedule</w:t>
      </w:r>
      <w:r w:rsidRPr="00D027E0">
        <w:rPr>
          <w:color w:val="000000" w:themeColor="text1"/>
          <w:spacing w:val="-4"/>
        </w:rPr>
        <w:t xml:space="preserve"> </w:t>
      </w:r>
      <w:r w:rsidR="009401A6" w:rsidRPr="00D027E0">
        <w:rPr>
          <w:color w:val="000000" w:themeColor="text1"/>
          <w:spacing w:val="-4"/>
        </w:rPr>
        <w:t>I</w:t>
      </w:r>
      <w:r w:rsidRPr="00D027E0">
        <w:rPr>
          <w:color w:val="000000" w:themeColor="text1"/>
        </w:rPr>
        <w:t>V.</w:t>
      </w:r>
    </w:p>
    <w:p w14:paraId="3C2463B6" w14:textId="77777777" w:rsidR="001F2AD1" w:rsidRPr="00D027E0" w:rsidRDefault="001F2AD1">
      <w:pPr>
        <w:pStyle w:val="BodyText"/>
        <w:spacing w:before="2"/>
        <w:rPr>
          <w:color w:val="000000" w:themeColor="text1"/>
        </w:rPr>
      </w:pPr>
    </w:p>
    <w:p w14:paraId="5B12075F" w14:textId="77777777" w:rsidR="001F2AD1" w:rsidRPr="00D027E0" w:rsidRDefault="00F67886" w:rsidP="00DD101C">
      <w:pPr>
        <w:pStyle w:val="Heading1"/>
        <w:numPr>
          <w:ilvl w:val="0"/>
          <w:numId w:val="4"/>
        </w:numPr>
        <w:tabs>
          <w:tab w:val="left" w:pos="1159"/>
          <w:tab w:val="left" w:pos="1160"/>
        </w:tabs>
        <w:spacing w:before="1"/>
        <w:rPr>
          <w:color w:val="000000" w:themeColor="text1"/>
        </w:rPr>
      </w:pPr>
      <w:r w:rsidRPr="00D027E0">
        <w:rPr>
          <w:color w:val="000000" w:themeColor="text1"/>
        </w:rPr>
        <w:t>Indemnification and</w:t>
      </w:r>
      <w:r w:rsidRPr="00D027E0">
        <w:rPr>
          <w:color w:val="000000" w:themeColor="text1"/>
          <w:spacing w:val="-1"/>
        </w:rPr>
        <w:t xml:space="preserve"> </w:t>
      </w:r>
      <w:r w:rsidRPr="00D027E0">
        <w:rPr>
          <w:color w:val="000000" w:themeColor="text1"/>
        </w:rPr>
        <w:t>Contribution</w:t>
      </w:r>
    </w:p>
    <w:p w14:paraId="5DB1A193" w14:textId="5654F794" w:rsidR="001F2AD1" w:rsidRPr="00D027E0" w:rsidRDefault="00455C1B">
      <w:pPr>
        <w:pStyle w:val="BodyText"/>
        <w:spacing w:before="6"/>
        <w:rPr>
          <w:b/>
          <w:color w:val="000000" w:themeColor="text1"/>
        </w:rPr>
      </w:pPr>
      <w:r w:rsidRPr="00D027E0">
        <w:rPr>
          <w:noProof/>
          <w:color w:val="000000" w:themeColor="text1"/>
        </w:rPr>
        <mc:AlternateContent>
          <mc:Choice Requires="wps">
            <w:drawing>
              <wp:anchor distT="0" distB="0" distL="0" distR="0" simplePos="0" relativeHeight="251671552" behindDoc="1" locked="0" layoutInCell="1" allowOverlap="1" wp14:anchorId="5CD10F26" wp14:editId="7857AB56">
                <wp:simplePos x="0" y="0"/>
                <wp:positionH relativeFrom="page">
                  <wp:posOffset>1714500</wp:posOffset>
                </wp:positionH>
                <wp:positionV relativeFrom="paragraph">
                  <wp:posOffset>156210</wp:posOffset>
                </wp:positionV>
                <wp:extent cx="5372100" cy="2437130"/>
                <wp:effectExtent l="0" t="0" r="0" b="0"/>
                <wp:wrapTopAndBottom/>
                <wp:docPr id="58486083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437130"/>
                        </a:xfrm>
                        <a:prstGeom prst="rect">
                          <a:avLst/>
                        </a:prstGeom>
                        <a:solidFill>
                          <a:srgbClr val="E6E6E6"/>
                        </a:solidFill>
                        <a:ln w="6096">
                          <a:solidFill>
                            <a:srgbClr val="000000"/>
                          </a:solidFill>
                          <a:miter lim="800000"/>
                          <a:headEnd/>
                          <a:tailEnd/>
                        </a:ln>
                      </wps:spPr>
                      <wps:txbx>
                        <w:txbxContent>
                          <w:p w14:paraId="008DB192" w14:textId="77777777" w:rsidR="008C3AF1" w:rsidRDefault="008C3AF1">
                            <w:pPr>
                              <w:pStyle w:val="BodyText"/>
                              <w:ind w:left="103" w:right="101"/>
                              <w:jc w:val="both"/>
                            </w:pPr>
                            <w:r>
                              <w:t xml:space="preserve">Indemnification and Contribution provisions are included in Section 11 of the BPA General Provisions and Conditions. The drafter, after consultation with his or her client, should carefully consider, based on State law and Issuer policy, whether the Indemnification and Contribution provisions should be included in the Agreement for a particular transaction. See the </w:t>
                            </w:r>
                            <w:r>
                              <w:rPr>
                                <w:i/>
                              </w:rPr>
                              <w:t xml:space="preserve">Instructions and Commentary </w:t>
                            </w:r>
                            <w:r>
                              <w:t>for further discussion.</w:t>
                            </w:r>
                          </w:p>
                          <w:p w14:paraId="56E1E915" w14:textId="77777777" w:rsidR="008C3AF1" w:rsidRDefault="008C3AF1">
                            <w:pPr>
                              <w:pStyle w:val="BodyText"/>
                              <w:spacing w:before="117"/>
                              <w:ind w:left="103" w:right="99"/>
                              <w:jc w:val="both"/>
                            </w:pPr>
                            <w:r>
                              <w:rPr>
                                <w:u w:val="single"/>
                              </w:rPr>
                              <w:t>Drafter’s Note</w:t>
                            </w:r>
                            <w:r>
                              <w:t xml:space="preserve">: Select </w:t>
                            </w:r>
                            <w:r>
                              <w:rPr>
                                <w:u w:val="single"/>
                              </w:rPr>
                              <w:t>Alternative A</w:t>
                            </w:r>
                            <w:r>
                              <w:t xml:space="preserve"> if the Indemnification and Contribution provisions in Section 11 of the BPA General Provisions and Conditions do </w:t>
                            </w:r>
                            <w:r>
                              <w:rPr>
                                <w:u w:val="single"/>
                              </w:rPr>
                              <w:t>not</w:t>
                            </w:r>
                            <w:r>
                              <w:t xml:space="preserve"> apply to the transaction. Select </w:t>
                            </w:r>
                            <w:r>
                              <w:rPr>
                                <w:u w:val="single"/>
                              </w:rPr>
                              <w:t>Alternative B</w:t>
                            </w:r>
                            <w:r>
                              <w:t xml:space="preserve"> if the Indemnification and Contribution provisions in Section 11 of the BPA General Provisions and Conditions </w:t>
                            </w:r>
                            <w:r>
                              <w:rPr>
                                <w:u w:val="single"/>
                              </w:rPr>
                              <w:t>do</w:t>
                            </w:r>
                            <w:r>
                              <w:t xml:space="preserve"> apply to the transaction and are to be included in the Agreement. Any changes to Section 11 of the BPA General Provisions and Conditions may be made below or in Schedule III; use the bracketed language in </w:t>
                            </w:r>
                            <w:r>
                              <w:rPr>
                                <w:u w:val="single"/>
                              </w:rPr>
                              <w:t>Alternative B</w:t>
                            </w:r>
                            <w:r>
                              <w:t xml:space="preserve"> to cross-reference to the changes. Modify, complete or delete the language below, as</w:t>
                            </w:r>
                            <w:r>
                              <w:rPr>
                                <w:spacing w:val="-10"/>
                              </w:rPr>
                              <w:t xml:space="preserve"> </w:t>
                            </w:r>
                            <w: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10F26" id="Text Box 66" o:spid="_x0000_s1034" type="#_x0000_t202" style="position:absolute;margin-left:135pt;margin-top:12.3pt;width:423pt;height:191.9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" fillcolor="#e6e6e6" strokeweight=".48pt">
                <v:textbox inset="0,0,0,0">
                  <w:txbxContent>
                    <w:p w14:paraId="008DB192" w14:textId="77777777" w:rsidR="008C3AF1" w:rsidRDefault="008C3AF1">
                      <w:pPr>
                        <w:pStyle w:val="BodyText"/>
                        <w:ind w:left="103" w:right="101"/>
                        <w:jc w:val="both"/>
                      </w:pPr>
                      <w:r>
                        <w:t xml:space="preserve">Indemnification and Contribution provisions are included in Section 11 of the BPA General Provisions and Conditions. The drafter, after consultation with his or her client, should carefully consider, based on State law and Issuer policy, whether the Indemnification and Contribution provisions should be included in the Agreement for a particular transaction. See the </w:t>
                      </w:r>
                      <w:r>
                        <w:rPr>
                          <w:i/>
                        </w:rPr>
                        <w:t xml:space="preserve">Instructions and Commentary </w:t>
                      </w:r>
                      <w:r>
                        <w:t>for further discussion.</w:t>
                      </w:r>
                    </w:p>
                    <w:p w14:paraId="56E1E915" w14:textId="77777777" w:rsidR="008C3AF1" w:rsidRDefault="008C3AF1">
                      <w:pPr>
                        <w:pStyle w:val="BodyText"/>
                        <w:spacing w:before="117"/>
                        <w:ind w:left="103" w:right="99"/>
                        <w:jc w:val="both"/>
                      </w:pPr>
                      <w:r>
                        <w:rPr>
                          <w:u w:val="single"/>
                        </w:rPr>
                        <w:t>Drafter’s Note</w:t>
                      </w:r>
                      <w:r>
                        <w:t xml:space="preserve">: Select </w:t>
                      </w:r>
                      <w:r>
                        <w:rPr>
                          <w:u w:val="single"/>
                        </w:rPr>
                        <w:t>Alternative A</w:t>
                      </w:r>
                      <w:r>
                        <w:t xml:space="preserve"> if the Indemnification and Contribution provisions in Section 11 of the BPA General Provisions and Conditions do </w:t>
                      </w:r>
                      <w:r>
                        <w:rPr>
                          <w:u w:val="single"/>
                        </w:rPr>
                        <w:t>not</w:t>
                      </w:r>
                      <w:r>
                        <w:t xml:space="preserve"> apply to the transaction. Select </w:t>
                      </w:r>
                      <w:r>
                        <w:rPr>
                          <w:u w:val="single"/>
                        </w:rPr>
                        <w:t>Alternative B</w:t>
                      </w:r>
                      <w:r>
                        <w:t xml:space="preserve"> if the Indemnification and Contribution provisions in Section 11 of the BPA General Provisions and Conditions </w:t>
                      </w:r>
                      <w:r>
                        <w:rPr>
                          <w:u w:val="single"/>
                        </w:rPr>
                        <w:t>do</w:t>
                      </w:r>
                      <w:r>
                        <w:t xml:space="preserve"> apply to the transaction and are to be included in the Agreement. Any changes to Section 11 of the BPA General Provisions and Conditions may be made below or in Schedule III; use the bracketed language in </w:t>
                      </w:r>
                      <w:r>
                        <w:rPr>
                          <w:u w:val="single"/>
                        </w:rPr>
                        <w:t>Alternative B</w:t>
                      </w:r>
                      <w:r>
                        <w:t xml:space="preserve"> to cross-reference to the changes. Modify, complete or delete the language below, as</w:t>
                      </w:r>
                      <w:r>
                        <w:rPr>
                          <w:spacing w:val="-10"/>
                        </w:rPr>
                        <w:t xml:space="preserve"> </w:t>
                      </w:r>
                      <w:r>
                        <w:t>applicable.</w:t>
                      </w:r>
                    </w:p>
                  </w:txbxContent>
                </v:textbox>
                <w10:wrap type="topAndBottom" anchorx="page"/>
              </v:shape>
            </w:pict>
          </mc:Fallback>
        </mc:AlternateContent>
      </w:r>
    </w:p>
    <w:p w14:paraId="02906AFC" w14:textId="77777777" w:rsidR="001F2AD1" w:rsidRPr="00D027E0" w:rsidRDefault="001F2AD1">
      <w:pPr>
        <w:pStyle w:val="BodyText"/>
        <w:spacing w:before="4"/>
        <w:rPr>
          <w:b/>
          <w:color w:val="000000" w:themeColor="text1"/>
        </w:rPr>
      </w:pPr>
    </w:p>
    <w:p w14:paraId="7964EC35" w14:textId="77777777" w:rsidR="001F2AD1" w:rsidRPr="00D027E0" w:rsidRDefault="00F67886">
      <w:pPr>
        <w:pStyle w:val="BodyText"/>
        <w:tabs>
          <w:tab w:val="left" w:pos="2579"/>
          <w:tab w:val="left" w:pos="3352"/>
          <w:tab w:val="left" w:pos="4080"/>
          <w:tab w:val="left" w:pos="6499"/>
          <w:tab w:val="left" w:pos="7279"/>
        </w:tabs>
        <w:spacing w:before="90"/>
        <w:ind w:left="440" w:right="879" w:firstLine="720"/>
        <w:rPr>
          <w:color w:val="000000" w:themeColor="text1"/>
        </w:rPr>
      </w:pPr>
      <w:r w:rsidRPr="00D027E0">
        <w:rPr>
          <w:color w:val="000000" w:themeColor="text1"/>
          <w:shd w:val="clear" w:color="auto" w:fill="F3F3F3"/>
        </w:rPr>
        <w:t>[</w:t>
      </w:r>
      <w:r w:rsidRPr="00D027E0">
        <w:rPr>
          <w:color w:val="000000" w:themeColor="text1"/>
          <w:u w:val="single"/>
          <w:shd w:val="clear" w:color="auto" w:fill="F3F3F3"/>
        </w:rPr>
        <w:t>Alternative</w:t>
      </w:r>
      <w:r w:rsidRPr="00D027E0">
        <w:rPr>
          <w:color w:val="000000" w:themeColor="text1"/>
          <w:u w:val="single"/>
          <w:shd w:val="clear" w:color="auto" w:fill="F3F3F3"/>
        </w:rPr>
        <w:tab/>
        <w:t>A</w:t>
      </w:r>
      <w:r w:rsidRPr="00D027E0">
        <w:rPr>
          <w:color w:val="000000" w:themeColor="text1"/>
          <w:shd w:val="clear" w:color="auto" w:fill="F3F3F3"/>
        </w:rPr>
        <w:t>]</w:t>
      </w:r>
      <w:r w:rsidRPr="00D027E0">
        <w:rPr>
          <w:color w:val="000000" w:themeColor="text1"/>
        </w:rPr>
        <w:tab/>
        <w:t>THE</w:t>
      </w:r>
      <w:r w:rsidRPr="00D027E0">
        <w:rPr>
          <w:color w:val="000000" w:themeColor="text1"/>
        </w:rPr>
        <w:tab/>
        <w:t>INDEMNIFICATION</w:t>
      </w:r>
      <w:r w:rsidRPr="00D027E0">
        <w:rPr>
          <w:color w:val="000000" w:themeColor="text1"/>
        </w:rPr>
        <w:tab/>
        <w:t>AND</w:t>
      </w:r>
      <w:r w:rsidRPr="00D027E0">
        <w:rPr>
          <w:color w:val="000000" w:themeColor="text1"/>
        </w:rPr>
        <w:tab/>
      </w:r>
      <w:r w:rsidRPr="00D027E0">
        <w:rPr>
          <w:color w:val="000000" w:themeColor="text1"/>
          <w:spacing w:val="-1"/>
        </w:rPr>
        <w:t xml:space="preserve">CONTRIBUTION </w:t>
      </w:r>
      <w:r w:rsidRPr="00D027E0">
        <w:rPr>
          <w:color w:val="000000" w:themeColor="text1"/>
        </w:rPr>
        <w:t>PROVISIONS CONTAINED IN SECTION 11 OF THE BPA GENERAL</w:t>
      </w:r>
      <w:r w:rsidRPr="00D027E0">
        <w:rPr>
          <w:color w:val="000000" w:themeColor="text1"/>
          <w:spacing w:val="-34"/>
        </w:rPr>
        <w:t xml:space="preserve"> </w:t>
      </w:r>
      <w:r w:rsidRPr="00D027E0">
        <w:rPr>
          <w:color w:val="000000" w:themeColor="text1"/>
        </w:rPr>
        <w:t>PROVISIONS</w:t>
      </w:r>
    </w:p>
    <w:p w14:paraId="2FC6A2F8" w14:textId="77777777" w:rsidR="001F2AD1" w:rsidRPr="00D027E0" w:rsidRDefault="001F2AD1">
      <w:pPr>
        <w:rPr>
          <w:color w:val="000000" w:themeColor="text1"/>
          <w:sz w:val="24"/>
          <w:szCs w:val="24"/>
        </w:rPr>
        <w:sectPr w:rsidR="001F2AD1" w:rsidRPr="00D027E0">
          <w:pgSz w:w="12240" w:h="15840"/>
          <w:pgMar w:top="1440" w:right="560" w:bottom="1340" w:left="1720" w:header="0" w:footer="1156" w:gutter="0"/>
          <w:cols w:space="720"/>
        </w:sectPr>
      </w:pPr>
    </w:p>
    <w:p w14:paraId="7266DC48" w14:textId="77777777" w:rsidR="001F2AD1" w:rsidRPr="00D027E0" w:rsidRDefault="00F67886">
      <w:pPr>
        <w:pStyle w:val="BodyText"/>
        <w:spacing w:before="76"/>
        <w:ind w:left="440" w:right="877"/>
        <w:jc w:val="both"/>
        <w:rPr>
          <w:color w:val="000000" w:themeColor="text1"/>
        </w:rPr>
      </w:pPr>
      <w:r w:rsidRPr="00D027E0">
        <w:rPr>
          <w:color w:val="000000" w:themeColor="text1"/>
        </w:rPr>
        <w:lastRenderedPageBreak/>
        <w:t xml:space="preserve">AND CONDITIONS ARE </w:t>
      </w:r>
      <w:r w:rsidRPr="00D027E0">
        <w:rPr>
          <w:color w:val="000000" w:themeColor="text1"/>
          <w:u w:val="single"/>
        </w:rPr>
        <w:t>NOT</w:t>
      </w:r>
      <w:r w:rsidRPr="00D027E0">
        <w:rPr>
          <w:color w:val="000000" w:themeColor="text1"/>
        </w:rPr>
        <w:t xml:space="preserve"> APPLICABLE IN CONNECTION WITH THE ISSUANCE AND SALE OF THE SECURITIES AND SHALL </w:t>
      </w:r>
      <w:r w:rsidRPr="00D027E0">
        <w:rPr>
          <w:color w:val="000000" w:themeColor="text1"/>
          <w:u w:val="single"/>
        </w:rPr>
        <w:t>NOT</w:t>
      </w:r>
      <w:r w:rsidRPr="00D027E0">
        <w:rPr>
          <w:color w:val="000000" w:themeColor="text1"/>
        </w:rPr>
        <w:t xml:space="preserve"> BE PART OF THIS</w:t>
      </w:r>
      <w:r w:rsidRPr="00D027E0">
        <w:rPr>
          <w:color w:val="000000" w:themeColor="text1"/>
          <w:spacing w:val="-1"/>
        </w:rPr>
        <w:t xml:space="preserve"> </w:t>
      </w:r>
      <w:r w:rsidRPr="00D027E0">
        <w:rPr>
          <w:color w:val="000000" w:themeColor="text1"/>
        </w:rPr>
        <w:t>AGREEMENT.</w:t>
      </w:r>
    </w:p>
    <w:p w14:paraId="6F1DAE57" w14:textId="77777777" w:rsidR="001F2AD1" w:rsidRPr="00D027E0" w:rsidRDefault="001F2AD1">
      <w:pPr>
        <w:pStyle w:val="BodyText"/>
        <w:spacing w:before="3"/>
        <w:rPr>
          <w:color w:val="000000" w:themeColor="text1"/>
        </w:rPr>
      </w:pPr>
    </w:p>
    <w:p w14:paraId="60B626EE" w14:textId="77777777" w:rsidR="001F2AD1" w:rsidRPr="00D027E0" w:rsidRDefault="00F67886">
      <w:pPr>
        <w:pStyle w:val="BodyText"/>
        <w:spacing w:before="90"/>
        <w:ind w:left="440" w:right="877" w:firstLine="720"/>
        <w:jc w:val="both"/>
        <w:rPr>
          <w:color w:val="000000" w:themeColor="text1"/>
        </w:rPr>
      </w:pPr>
      <w:r w:rsidRPr="00D027E0">
        <w:rPr>
          <w:color w:val="000000" w:themeColor="text1"/>
          <w:shd w:val="clear" w:color="auto" w:fill="F3F3F3"/>
        </w:rPr>
        <w:t>[</w:t>
      </w:r>
      <w:r w:rsidRPr="00D027E0">
        <w:rPr>
          <w:color w:val="000000" w:themeColor="text1"/>
          <w:u w:val="single"/>
          <w:shd w:val="clear" w:color="auto" w:fill="F3F3F3"/>
        </w:rPr>
        <w:t>Alternative B</w:t>
      </w:r>
      <w:r w:rsidRPr="00D027E0">
        <w:rPr>
          <w:color w:val="000000" w:themeColor="text1"/>
          <w:shd w:val="clear" w:color="auto" w:fill="F3F3F3"/>
        </w:rPr>
        <w:t>]</w:t>
      </w:r>
      <w:r w:rsidRPr="00D027E0">
        <w:rPr>
          <w:color w:val="000000" w:themeColor="text1"/>
        </w:rPr>
        <w:t xml:space="preserve"> THE INDEMNIFICATION AND CONTRIBUTION PROVISIONS CONTAINED IN SECTION 11 OF THE BPA GENERAL PROVISIONS AND CONDITIONS SHALL APPLY TO THE ISSUANCE AND SALE OF THE SECURITIES AND SHALL BE PART OF THIS AGREEMENT. [See below/Schedule</w:t>
      </w:r>
    </w:p>
    <w:p w14:paraId="470064E2" w14:textId="77777777" w:rsidR="001F2AD1" w:rsidRPr="00D027E0" w:rsidRDefault="00F67886">
      <w:pPr>
        <w:pStyle w:val="BodyText"/>
        <w:ind w:left="439" w:right="877"/>
        <w:rPr>
          <w:color w:val="000000" w:themeColor="text1"/>
        </w:rPr>
      </w:pPr>
      <w:r w:rsidRPr="00D027E0">
        <w:rPr>
          <w:color w:val="000000" w:themeColor="text1"/>
        </w:rPr>
        <w:t>III for certain modifications to the provisions of Section 11 of the BPA General Provisions and Conditions.]</w:t>
      </w:r>
    </w:p>
    <w:p w14:paraId="752B0592" w14:textId="77777777" w:rsidR="001F2AD1" w:rsidRPr="00D027E0" w:rsidRDefault="001F2AD1">
      <w:pPr>
        <w:pStyle w:val="BodyText"/>
        <w:spacing w:before="2"/>
        <w:rPr>
          <w:color w:val="000000" w:themeColor="text1"/>
        </w:rPr>
      </w:pPr>
    </w:p>
    <w:p w14:paraId="0E819938" w14:textId="77777777" w:rsidR="001F2AD1" w:rsidRPr="00D027E0" w:rsidRDefault="00F67886" w:rsidP="00DD101C">
      <w:pPr>
        <w:pStyle w:val="Heading1"/>
        <w:numPr>
          <w:ilvl w:val="0"/>
          <w:numId w:val="4"/>
        </w:numPr>
        <w:tabs>
          <w:tab w:val="left" w:pos="1160"/>
          <w:tab w:val="left" w:pos="1161"/>
        </w:tabs>
        <w:rPr>
          <w:color w:val="000000" w:themeColor="text1"/>
        </w:rPr>
      </w:pPr>
      <w:r w:rsidRPr="00D027E0">
        <w:rPr>
          <w:color w:val="000000" w:themeColor="text1"/>
        </w:rPr>
        <w:t>Counterparts</w:t>
      </w:r>
    </w:p>
    <w:p w14:paraId="1CDFB178" w14:textId="77777777" w:rsidR="001F2AD1" w:rsidRPr="00D027E0" w:rsidRDefault="001F2AD1">
      <w:pPr>
        <w:pStyle w:val="BodyText"/>
        <w:spacing w:before="8"/>
        <w:rPr>
          <w:b/>
          <w:color w:val="000000" w:themeColor="text1"/>
        </w:rPr>
      </w:pPr>
    </w:p>
    <w:p w14:paraId="4CA7FDF1" w14:textId="77777777" w:rsidR="001F2AD1" w:rsidRPr="00D027E0" w:rsidRDefault="00F67886">
      <w:pPr>
        <w:pStyle w:val="BodyText"/>
        <w:ind w:left="440" w:right="877" w:firstLine="720"/>
        <w:jc w:val="both"/>
        <w:rPr>
          <w:color w:val="000000" w:themeColor="text1"/>
        </w:rPr>
      </w:pPr>
      <w:r w:rsidRPr="00D027E0">
        <w:rPr>
          <w:color w:val="000000" w:themeColor="text1"/>
        </w:rPr>
        <w:t>This Agreement may be executed in one or more counterparts with the same force and effect as if all signatures appeared on a single instrument.</w:t>
      </w:r>
    </w:p>
    <w:p w14:paraId="63C5ECFA" w14:textId="77777777" w:rsidR="001F2AD1" w:rsidRPr="00D027E0" w:rsidRDefault="001F2AD1">
      <w:pPr>
        <w:pStyle w:val="BodyText"/>
        <w:spacing w:before="2"/>
        <w:rPr>
          <w:color w:val="000000" w:themeColor="text1"/>
        </w:rPr>
      </w:pPr>
    </w:p>
    <w:p w14:paraId="3B211846" w14:textId="77777777" w:rsidR="001F2AD1" w:rsidRPr="00D027E0" w:rsidRDefault="00F67886" w:rsidP="005D6822">
      <w:pPr>
        <w:pStyle w:val="Heading1"/>
        <w:numPr>
          <w:ilvl w:val="0"/>
          <w:numId w:val="4"/>
        </w:numPr>
        <w:tabs>
          <w:tab w:val="left" w:pos="1160"/>
          <w:tab w:val="left" w:pos="1161"/>
        </w:tabs>
        <w:rPr>
          <w:color w:val="000000" w:themeColor="text1"/>
        </w:rPr>
      </w:pPr>
      <w:r w:rsidRPr="00D027E0">
        <w:rPr>
          <w:color w:val="000000" w:themeColor="text1"/>
        </w:rPr>
        <w:t>Signatures</w:t>
      </w:r>
    </w:p>
    <w:p w14:paraId="7FAD0D04" w14:textId="77777777" w:rsidR="001F2AD1" w:rsidRPr="00D027E0" w:rsidRDefault="001F2AD1">
      <w:pPr>
        <w:pStyle w:val="BodyText"/>
        <w:spacing w:before="8"/>
        <w:rPr>
          <w:b/>
          <w:color w:val="000000" w:themeColor="text1"/>
        </w:rPr>
      </w:pPr>
    </w:p>
    <w:p w14:paraId="2CD95F9F" w14:textId="77777777" w:rsidR="001F2AD1" w:rsidRPr="00D027E0" w:rsidRDefault="00F67886">
      <w:pPr>
        <w:pStyle w:val="BodyText"/>
        <w:ind w:left="440" w:right="879" w:firstLine="720"/>
        <w:jc w:val="both"/>
        <w:rPr>
          <w:color w:val="000000" w:themeColor="text1"/>
        </w:rPr>
      </w:pPr>
      <w:r w:rsidRPr="00D027E0">
        <w:rPr>
          <w:color w:val="000000" w:themeColor="text1"/>
        </w:rPr>
        <w:t>Upon execution by the Issuer and the Senior Manager, this Agreement shall be binding upon the Issuer and the Underwriters as of the Effective Date and Time.</w:t>
      </w:r>
    </w:p>
    <w:p w14:paraId="2A361255" w14:textId="77777777" w:rsidR="001F2AD1" w:rsidRPr="00D027E0" w:rsidRDefault="001F2AD1">
      <w:pPr>
        <w:jc w:val="both"/>
        <w:rPr>
          <w:color w:val="000000" w:themeColor="text1"/>
          <w:sz w:val="24"/>
          <w:szCs w:val="24"/>
        </w:rPr>
        <w:sectPr w:rsidR="001F2AD1" w:rsidRPr="00D027E0">
          <w:pgSz w:w="12240" w:h="15840"/>
          <w:pgMar w:top="1360" w:right="560" w:bottom="1340" w:left="1720" w:header="0" w:footer="1156" w:gutter="0"/>
          <w:cols w:space="720"/>
        </w:sectPr>
      </w:pPr>
    </w:p>
    <w:p w14:paraId="776A09DD" w14:textId="77777777" w:rsidR="001F2AD1" w:rsidRPr="00D027E0" w:rsidRDefault="00F67886">
      <w:pPr>
        <w:pStyle w:val="BodyText"/>
        <w:spacing w:before="76"/>
        <w:ind w:left="440"/>
        <w:rPr>
          <w:color w:val="000000" w:themeColor="text1"/>
        </w:rPr>
      </w:pPr>
      <w:r w:rsidRPr="00D027E0">
        <w:rPr>
          <w:color w:val="000000" w:themeColor="text1"/>
        </w:rPr>
        <w:lastRenderedPageBreak/>
        <w:t>ACCEPTED AND AGREED:</w:t>
      </w:r>
    </w:p>
    <w:p w14:paraId="3A094BF6" w14:textId="77777777" w:rsidR="001F2AD1" w:rsidRPr="00D027E0" w:rsidRDefault="001F2AD1">
      <w:pPr>
        <w:pStyle w:val="BodyText"/>
        <w:rPr>
          <w:color w:val="000000" w:themeColor="text1"/>
        </w:rPr>
      </w:pPr>
    </w:p>
    <w:p w14:paraId="11B3ECC5" w14:textId="77777777" w:rsidR="001F2AD1" w:rsidRPr="00D027E0" w:rsidRDefault="001F2AD1">
      <w:pPr>
        <w:pStyle w:val="BodyText"/>
        <w:spacing w:before="5"/>
        <w:rPr>
          <w:color w:val="000000" w:themeColor="text1"/>
        </w:rPr>
      </w:pPr>
    </w:p>
    <w:p w14:paraId="3E8EF139" w14:textId="77777777" w:rsidR="001F2AD1" w:rsidRPr="00D027E0" w:rsidRDefault="00F67886">
      <w:pPr>
        <w:pStyle w:val="BodyText"/>
        <w:tabs>
          <w:tab w:val="left" w:pos="9079"/>
        </w:tabs>
        <w:spacing w:before="1"/>
        <w:ind w:left="440"/>
        <w:rPr>
          <w:color w:val="000000" w:themeColor="text1"/>
        </w:rPr>
      </w:pPr>
      <w:r w:rsidRPr="00D027E0">
        <w:rPr>
          <w:color w:val="000000" w:themeColor="text1"/>
        </w:rPr>
        <w:t xml:space="preserve">ISSUER:  </w:t>
      </w:r>
      <w:r w:rsidRPr="00D027E0">
        <w:rPr>
          <w:color w:val="000000" w:themeColor="text1"/>
          <w:u w:val="single"/>
        </w:rPr>
        <w:t xml:space="preserve"> </w:t>
      </w:r>
      <w:r w:rsidRPr="00D027E0">
        <w:rPr>
          <w:color w:val="000000" w:themeColor="text1"/>
          <w:u w:val="single"/>
        </w:rPr>
        <w:tab/>
      </w:r>
    </w:p>
    <w:p w14:paraId="1129F917" w14:textId="77777777" w:rsidR="001F2AD1" w:rsidRPr="00D027E0" w:rsidRDefault="001F2AD1">
      <w:pPr>
        <w:pStyle w:val="BodyText"/>
        <w:rPr>
          <w:color w:val="000000" w:themeColor="text1"/>
        </w:rPr>
      </w:pPr>
    </w:p>
    <w:p w14:paraId="1245A27A" w14:textId="77777777" w:rsidR="001F2AD1" w:rsidRPr="00D027E0" w:rsidRDefault="00F67886">
      <w:pPr>
        <w:pStyle w:val="BodyText"/>
        <w:tabs>
          <w:tab w:val="left" w:pos="9079"/>
        </w:tabs>
        <w:spacing w:before="90"/>
        <w:ind w:left="1159"/>
        <w:rPr>
          <w:color w:val="000000" w:themeColor="text1"/>
        </w:rPr>
      </w:pPr>
      <w:proofErr w:type="gramStart"/>
      <w:r w:rsidRPr="00D027E0">
        <w:rPr>
          <w:color w:val="000000" w:themeColor="text1"/>
        </w:rPr>
        <w:t>By:</w:t>
      </w:r>
      <w:proofErr w:type="gramEnd"/>
      <w:r w:rsidRPr="00D027E0">
        <w:rPr>
          <w:color w:val="000000" w:themeColor="text1"/>
        </w:rPr>
        <w:t xml:space="preserve"> </w:t>
      </w:r>
      <w:r w:rsidRPr="00D027E0">
        <w:rPr>
          <w:color w:val="000000" w:themeColor="text1"/>
          <w:spacing w:val="-1"/>
        </w:rPr>
        <w:t xml:space="preserve"> </w:t>
      </w:r>
      <w:r w:rsidRPr="00D027E0">
        <w:rPr>
          <w:color w:val="000000" w:themeColor="text1"/>
          <w:u w:val="single"/>
        </w:rPr>
        <w:t xml:space="preserve"> </w:t>
      </w:r>
      <w:r w:rsidRPr="00D027E0">
        <w:rPr>
          <w:color w:val="000000" w:themeColor="text1"/>
          <w:u w:val="single"/>
        </w:rPr>
        <w:tab/>
      </w:r>
    </w:p>
    <w:p w14:paraId="2FC38FF6" w14:textId="77777777" w:rsidR="001F2AD1" w:rsidRPr="00D027E0" w:rsidRDefault="001F2AD1">
      <w:pPr>
        <w:pStyle w:val="BodyText"/>
        <w:spacing w:before="1"/>
        <w:rPr>
          <w:color w:val="000000" w:themeColor="text1"/>
        </w:rPr>
      </w:pPr>
    </w:p>
    <w:p w14:paraId="7C769E70" w14:textId="77777777" w:rsidR="001F2AD1" w:rsidRPr="00D027E0" w:rsidRDefault="00F67886">
      <w:pPr>
        <w:pStyle w:val="BodyText"/>
        <w:tabs>
          <w:tab w:val="left" w:pos="9079"/>
        </w:tabs>
        <w:spacing w:before="90"/>
        <w:ind w:left="1879"/>
        <w:rPr>
          <w:color w:val="000000" w:themeColor="text1"/>
        </w:rPr>
      </w:pPr>
      <w:r w:rsidRPr="00D027E0">
        <w:rPr>
          <w:color w:val="000000" w:themeColor="text1"/>
        </w:rPr>
        <w:t xml:space="preserve">Name: </w:t>
      </w:r>
      <w:r w:rsidRPr="00D027E0">
        <w:rPr>
          <w:color w:val="000000" w:themeColor="text1"/>
          <w:u w:val="single"/>
        </w:rPr>
        <w:t xml:space="preserve"> </w:t>
      </w:r>
      <w:r w:rsidRPr="00D027E0">
        <w:rPr>
          <w:color w:val="000000" w:themeColor="text1"/>
          <w:u w:val="single"/>
        </w:rPr>
        <w:tab/>
      </w:r>
    </w:p>
    <w:p w14:paraId="100560BB" w14:textId="77777777" w:rsidR="001F2AD1" w:rsidRPr="00D027E0" w:rsidRDefault="001F2AD1">
      <w:pPr>
        <w:pStyle w:val="BodyText"/>
        <w:rPr>
          <w:color w:val="000000" w:themeColor="text1"/>
        </w:rPr>
      </w:pPr>
    </w:p>
    <w:p w14:paraId="395CA6BF" w14:textId="73CAF0CC" w:rsidR="001F2AD1" w:rsidRPr="00D027E0" w:rsidRDefault="00455C1B">
      <w:pPr>
        <w:pStyle w:val="BodyText"/>
        <w:spacing w:before="90"/>
        <w:ind w:left="1879"/>
        <w:rPr>
          <w:color w:val="000000" w:themeColor="text1"/>
        </w:rPr>
      </w:pPr>
      <w:r w:rsidRPr="00D027E0">
        <w:rPr>
          <w:noProof/>
          <w:color w:val="000000" w:themeColor="text1"/>
        </w:rPr>
        <mc:AlternateContent>
          <mc:Choice Requires="wps">
            <w:drawing>
              <wp:anchor distT="0" distB="0" distL="114300" distR="114300" simplePos="0" relativeHeight="251676672" behindDoc="0" locked="0" layoutInCell="1" allowOverlap="1" wp14:anchorId="5B3EFD4B" wp14:editId="6456DF8C">
                <wp:simplePos x="0" y="0"/>
                <wp:positionH relativeFrom="page">
                  <wp:posOffset>2654300</wp:posOffset>
                </wp:positionH>
                <wp:positionV relativeFrom="paragraph">
                  <wp:posOffset>219710</wp:posOffset>
                </wp:positionV>
                <wp:extent cx="4203700" cy="0"/>
                <wp:effectExtent l="0" t="0" r="0" b="0"/>
                <wp:wrapNone/>
                <wp:docPr id="103031956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3700"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5B13F" id="Line 65"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pt,17.3pt" to="540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" strokeweight=".21169mm">
                <w10:wrap anchorx="page"/>
              </v:line>
            </w:pict>
          </mc:Fallback>
        </mc:AlternateContent>
      </w:r>
      <w:r w:rsidR="00F67886" w:rsidRPr="00D027E0">
        <w:rPr>
          <w:color w:val="000000" w:themeColor="text1"/>
        </w:rPr>
        <w:t>Title:</w:t>
      </w:r>
    </w:p>
    <w:p w14:paraId="3275CBCC" w14:textId="77777777" w:rsidR="001F2AD1" w:rsidRPr="00D027E0" w:rsidRDefault="001F2AD1">
      <w:pPr>
        <w:pStyle w:val="BodyText"/>
        <w:rPr>
          <w:color w:val="000000" w:themeColor="text1"/>
        </w:rPr>
      </w:pPr>
    </w:p>
    <w:p w14:paraId="757106BE" w14:textId="77777777" w:rsidR="001F2AD1" w:rsidRPr="00D027E0" w:rsidRDefault="001F2AD1">
      <w:pPr>
        <w:pStyle w:val="BodyText"/>
        <w:spacing w:before="11"/>
        <w:rPr>
          <w:color w:val="000000" w:themeColor="text1"/>
        </w:rPr>
      </w:pPr>
    </w:p>
    <w:p w14:paraId="3E3D5C60" w14:textId="0EBF944F" w:rsidR="001F2AD1" w:rsidRPr="00D027E0" w:rsidRDefault="00F67886" w:rsidP="00DD6C43">
      <w:pPr>
        <w:pStyle w:val="BodyText"/>
        <w:tabs>
          <w:tab w:val="left" w:pos="9079"/>
        </w:tabs>
        <w:spacing w:before="90"/>
        <w:ind w:left="439"/>
        <w:rPr>
          <w:color w:val="000000" w:themeColor="text1"/>
        </w:rPr>
      </w:pPr>
      <w:r w:rsidRPr="00D027E0">
        <w:rPr>
          <w:color w:val="000000" w:themeColor="text1"/>
        </w:rPr>
        <w:t>SENIOR MANAGER, on behalf of the</w:t>
      </w:r>
      <w:r w:rsidRPr="00D027E0">
        <w:rPr>
          <w:color w:val="000000" w:themeColor="text1"/>
          <w:spacing w:val="-32"/>
        </w:rPr>
        <w:t xml:space="preserve"> </w:t>
      </w:r>
      <w:r w:rsidRPr="00D027E0">
        <w:rPr>
          <w:color w:val="000000" w:themeColor="text1"/>
        </w:rPr>
        <w:t>Underwriters:</w:t>
      </w:r>
      <w:r w:rsidRPr="00D027E0">
        <w:rPr>
          <w:color w:val="000000" w:themeColor="text1"/>
          <w:u w:val="single"/>
        </w:rPr>
        <w:t xml:space="preserve"> </w:t>
      </w:r>
      <w:r w:rsidRPr="00D027E0">
        <w:rPr>
          <w:color w:val="000000" w:themeColor="text1"/>
          <w:u w:val="single"/>
        </w:rPr>
        <w:tab/>
      </w:r>
    </w:p>
    <w:p w14:paraId="530DA2A5" w14:textId="77777777" w:rsidR="001F2AD1" w:rsidRPr="00D027E0" w:rsidRDefault="001F2AD1">
      <w:pPr>
        <w:pStyle w:val="BodyText"/>
        <w:spacing w:before="2"/>
        <w:rPr>
          <w:color w:val="000000" w:themeColor="text1"/>
        </w:rPr>
      </w:pPr>
    </w:p>
    <w:p w14:paraId="4D2570A1" w14:textId="77777777" w:rsidR="001F2AD1" w:rsidRPr="00D027E0" w:rsidRDefault="00F67886">
      <w:pPr>
        <w:pStyle w:val="BodyText"/>
        <w:tabs>
          <w:tab w:val="left" w:pos="9079"/>
        </w:tabs>
        <w:spacing w:before="90"/>
        <w:ind w:left="1159"/>
        <w:rPr>
          <w:color w:val="000000" w:themeColor="text1"/>
        </w:rPr>
      </w:pPr>
      <w:proofErr w:type="gramStart"/>
      <w:r w:rsidRPr="00D027E0">
        <w:rPr>
          <w:color w:val="000000" w:themeColor="text1"/>
        </w:rPr>
        <w:t>By:</w:t>
      </w:r>
      <w:proofErr w:type="gramEnd"/>
      <w:r w:rsidRPr="00D027E0">
        <w:rPr>
          <w:color w:val="000000" w:themeColor="text1"/>
        </w:rPr>
        <w:t xml:space="preserve"> </w:t>
      </w:r>
      <w:r w:rsidRPr="00D027E0">
        <w:rPr>
          <w:color w:val="000000" w:themeColor="text1"/>
          <w:spacing w:val="-1"/>
        </w:rPr>
        <w:t xml:space="preserve"> </w:t>
      </w:r>
      <w:r w:rsidRPr="00D027E0">
        <w:rPr>
          <w:color w:val="000000" w:themeColor="text1"/>
          <w:u w:val="single"/>
        </w:rPr>
        <w:t xml:space="preserve"> </w:t>
      </w:r>
      <w:r w:rsidRPr="00D027E0">
        <w:rPr>
          <w:color w:val="000000" w:themeColor="text1"/>
          <w:u w:val="single"/>
        </w:rPr>
        <w:tab/>
      </w:r>
    </w:p>
    <w:p w14:paraId="38F01EC0" w14:textId="77777777" w:rsidR="001F2AD1" w:rsidRPr="00D027E0" w:rsidRDefault="001F2AD1">
      <w:pPr>
        <w:pStyle w:val="BodyText"/>
        <w:rPr>
          <w:color w:val="000000" w:themeColor="text1"/>
        </w:rPr>
      </w:pPr>
    </w:p>
    <w:p w14:paraId="6ED88835" w14:textId="77777777" w:rsidR="001F2AD1" w:rsidRPr="00D027E0" w:rsidRDefault="00F67886">
      <w:pPr>
        <w:pStyle w:val="BodyText"/>
        <w:tabs>
          <w:tab w:val="left" w:pos="9079"/>
        </w:tabs>
        <w:spacing w:before="90"/>
        <w:ind w:left="1879"/>
        <w:rPr>
          <w:color w:val="000000" w:themeColor="text1"/>
        </w:rPr>
      </w:pPr>
      <w:r w:rsidRPr="00D027E0">
        <w:rPr>
          <w:color w:val="000000" w:themeColor="text1"/>
        </w:rPr>
        <w:t xml:space="preserve">Name: </w:t>
      </w:r>
      <w:r w:rsidRPr="00D027E0">
        <w:rPr>
          <w:color w:val="000000" w:themeColor="text1"/>
          <w:u w:val="single"/>
        </w:rPr>
        <w:t xml:space="preserve"> </w:t>
      </w:r>
      <w:r w:rsidRPr="00D027E0">
        <w:rPr>
          <w:color w:val="000000" w:themeColor="text1"/>
          <w:u w:val="single"/>
        </w:rPr>
        <w:tab/>
      </w:r>
    </w:p>
    <w:p w14:paraId="6ABF65AE" w14:textId="77777777" w:rsidR="001F2AD1" w:rsidRPr="00D027E0" w:rsidRDefault="001F2AD1">
      <w:pPr>
        <w:pStyle w:val="BodyText"/>
        <w:spacing w:before="1"/>
        <w:rPr>
          <w:color w:val="000000" w:themeColor="text1"/>
        </w:rPr>
      </w:pPr>
    </w:p>
    <w:p w14:paraId="4BACA684" w14:textId="44E4C0FF" w:rsidR="001F2AD1" w:rsidRPr="00D027E0" w:rsidRDefault="00455C1B">
      <w:pPr>
        <w:pStyle w:val="BodyText"/>
        <w:spacing w:before="90"/>
        <w:ind w:left="1879"/>
        <w:rPr>
          <w:color w:val="000000" w:themeColor="text1"/>
        </w:rPr>
      </w:pPr>
      <w:r w:rsidRPr="00D027E0">
        <w:rPr>
          <w:noProof/>
          <w:color w:val="000000" w:themeColor="text1"/>
        </w:rPr>
        <mc:AlternateContent>
          <mc:Choice Requires="wps">
            <w:drawing>
              <wp:anchor distT="0" distB="0" distL="114300" distR="114300" simplePos="0" relativeHeight="251677696" behindDoc="0" locked="0" layoutInCell="1" allowOverlap="1" wp14:anchorId="1A8813F2" wp14:editId="14ACD143">
                <wp:simplePos x="0" y="0"/>
                <wp:positionH relativeFrom="page">
                  <wp:posOffset>2654300</wp:posOffset>
                </wp:positionH>
                <wp:positionV relativeFrom="paragraph">
                  <wp:posOffset>219710</wp:posOffset>
                </wp:positionV>
                <wp:extent cx="4203700" cy="0"/>
                <wp:effectExtent l="0" t="0" r="0" b="0"/>
                <wp:wrapNone/>
                <wp:docPr id="157793294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37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87A9B" id="Line 64"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pt,17.3pt" to="540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" strokeweight=".6pt">
                <w10:wrap anchorx="page"/>
              </v:line>
            </w:pict>
          </mc:Fallback>
        </mc:AlternateContent>
      </w:r>
      <w:r w:rsidR="00F67886" w:rsidRPr="00D027E0">
        <w:rPr>
          <w:color w:val="000000" w:themeColor="text1"/>
        </w:rPr>
        <w:t>Title:</w:t>
      </w:r>
    </w:p>
    <w:p w14:paraId="0AD3FBBB" w14:textId="77777777" w:rsidR="001F2AD1" w:rsidRPr="00D027E0" w:rsidRDefault="001F2AD1">
      <w:pPr>
        <w:pStyle w:val="BodyText"/>
        <w:rPr>
          <w:color w:val="000000" w:themeColor="text1"/>
        </w:rPr>
      </w:pPr>
    </w:p>
    <w:p w14:paraId="016CE0C5" w14:textId="77777777" w:rsidR="001F2AD1" w:rsidRPr="00D027E0" w:rsidRDefault="001F2AD1">
      <w:pPr>
        <w:pStyle w:val="BodyText"/>
        <w:spacing w:before="4"/>
        <w:rPr>
          <w:color w:val="000000" w:themeColor="text1"/>
        </w:rPr>
      </w:pPr>
    </w:p>
    <w:p w14:paraId="48F7A302" w14:textId="77777777" w:rsidR="001F2AD1" w:rsidRPr="00D027E0" w:rsidRDefault="00F67886">
      <w:pPr>
        <w:pStyle w:val="BodyText"/>
        <w:tabs>
          <w:tab w:val="left" w:pos="9079"/>
        </w:tabs>
        <w:spacing w:before="90"/>
        <w:ind w:left="439"/>
        <w:rPr>
          <w:color w:val="000000" w:themeColor="text1"/>
        </w:rPr>
      </w:pPr>
      <w:r w:rsidRPr="00D027E0">
        <w:rPr>
          <w:color w:val="000000" w:themeColor="text1"/>
        </w:rPr>
        <w:t>CO-MANAGING</w:t>
      </w:r>
      <w:r w:rsidRPr="00D027E0">
        <w:rPr>
          <w:color w:val="000000" w:themeColor="text1"/>
          <w:spacing w:val="-2"/>
        </w:rPr>
        <w:t xml:space="preserve"> </w:t>
      </w:r>
      <w:r w:rsidRPr="00D027E0">
        <w:rPr>
          <w:color w:val="000000" w:themeColor="text1"/>
        </w:rPr>
        <w:t>UNDERWRITERS:</w:t>
      </w:r>
      <w:r w:rsidRPr="00D027E0">
        <w:rPr>
          <w:color w:val="000000" w:themeColor="text1"/>
          <w:u w:val="single"/>
        </w:rPr>
        <w:t xml:space="preserve"> </w:t>
      </w:r>
      <w:r w:rsidRPr="00D027E0">
        <w:rPr>
          <w:color w:val="000000" w:themeColor="text1"/>
          <w:u w:val="single"/>
        </w:rPr>
        <w:tab/>
      </w:r>
    </w:p>
    <w:p w14:paraId="5F355B78" w14:textId="77777777" w:rsidR="001F2AD1" w:rsidRPr="00D027E0" w:rsidRDefault="001F2AD1">
      <w:pPr>
        <w:pStyle w:val="BodyText"/>
        <w:rPr>
          <w:color w:val="000000" w:themeColor="text1"/>
        </w:rPr>
      </w:pPr>
    </w:p>
    <w:p w14:paraId="1D02E46F" w14:textId="3A60DA25" w:rsidR="001F2AD1" w:rsidRPr="00D027E0" w:rsidRDefault="00455C1B">
      <w:pPr>
        <w:pStyle w:val="BodyText"/>
        <w:spacing w:before="3"/>
        <w:rPr>
          <w:color w:val="000000" w:themeColor="text1"/>
        </w:rPr>
      </w:pPr>
      <w:r w:rsidRPr="00D027E0">
        <w:rPr>
          <w:noProof/>
          <w:color w:val="000000" w:themeColor="text1"/>
        </w:rPr>
        <mc:AlternateContent>
          <mc:Choice Requires="wps">
            <w:drawing>
              <wp:anchor distT="0" distB="0" distL="0" distR="0" simplePos="0" relativeHeight="251672576" behindDoc="1" locked="0" layoutInCell="1" allowOverlap="1" wp14:anchorId="7171DB64" wp14:editId="6AC59E90">
                <wp:simplePos x="0" y="0"/>
                <wp:positionH relativeFrom="page">
                  <wp:posOffset>2628900</wp:posOffset>
                </wp:positionH>
                <wp:positionV relativeFrom="paragraph">
                  <wp:posOffset>169545</wp:posOffset>
                </wp:positionV>
                <wp:extent cx="4229100" cy="1270"/>
                <wp:effectExtent l="0" t="0" r="0" b="0"/>
                <wp:wrapTopAndBottom/>
                <wp:docPr id="1876944334"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29100" cy="1270"/>
                        </a:xfrm>
                        <a:custGeom>
                          <a:avLst/>
                          <a:gdLst>
                            <a:gd name="T0" fmla="+- 0 4140 4140"/>
                            <a:gd name="T1" fmla="*/ T0 w 6660"/>
                            <a:gd name="T2" fmla="+- 0 10800 4140"/>
                            <a:gd name="T3" fmla="*/ T2 w 6660"/>
                          </a:gdLst>
                          <a:ahLst/>
                          <a:cxnLst>
                            <a:cxn ang="0">
                              <a:pos x="T1" y="0"/>
                            </a:cxn>
                            <a:cxn ang="0">
                              <a:pos x="T3" y="0"/>
                            </a:cxn>
                          </a:cxnLst>
                          <a:rect l="0" t="0" r="r" b="b"/>
                          <a:pathLst>
                            <a:path w="6660">
                              <a:moveTo>
                                <a:pt x="0" y="0"/>
                              </a:moveTo>
                              <a:lnTo>
                                <a:pt x="66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9C838" id="Freeform 63" o:spid="_x0000_s1026" style="position:absolute;margin-left:207pt;margin-top:13.35pt;width:333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" path="m,l6660,e" filled="f" strokeweight=".6pt">
                <v:path arrowok="t" o:connecttype="custom" o:connectlocs="0,0;4229100,0" o:connectangles="0,0"/>
                <w10:wrap type="topAndBottom" anchorx="page"/>
              </v:shape>
            </w:pict>
          </mc:Fallback>
        </mc:AlternateContent>
      </w:r>
    </w:p>
    <w:p w14:paraId="5990DB06" w14:textId="77777777" w:rsidR="001F2AD1" w:rsidRPr="00D027E0" w:rsidRDefault="001F2AD1">
      <w:pPr>
        <w:pStyle w:val="BodyText"/>
        <w:spacing w:before="4"/>
        <w:rPr>
          <w:color w:val="000000" w:themeColor="text1"/>
        </w:rPr>
      </w:pPr>
    </w:p>
    <w:p w14:paraId="252F69C5" w14:textId="77777777" w:rsidR="001F2AD1" w:rsidRPr="00D027E0" w:rsidRDefault="00F67886">
      <w:pPr>
        <w:pStyle w:val="BodyText"/>
        <w:tabs>
          <w:tab w:val="left" w:pos="9079"/>
        </w:tabs>
        <w:ind w:left="439"/>
        <w:rPr>
          <w:color w:val="000000" w:themeColor="text1"/>
        </w:rPr>
      </w:pPr>
      <w:r w:rsidRPr="00D027E0">
        <w:rPr>
          <w:color w:val="000000" w:themeColor="text1"/>
        </w:rPr>
        <w:t>ADDITIONAL</w:t>
      </w:r>
      <w:r w:rsidRPr="00D027E0">
        <w:rPr>
          <w:color w:val="000000" w:themeColor="text1"/>
          <w:spacing w:val="-21"/>
        </w:rPr>
        <w:t xml:space="preserve"> </w:t>
      </w:r>
      <w:r w:rsidRPr="00D027E0">
        <w:rPr>
          <w:color w:val="000000" w:themeColor="text1"/>
        </w:rPr>
        <w:t xml:space="preserve">UNDERWRITERS: </w:t>
      </w:r>
      <w:r w:rsidRPr="00D027E0">
        <w:rPr>
          <w:color w:val="000000" w:themeColor="text1"/>
          <w:u w:val="single"/>
        </w:rPr>
        <w:t xml:space="preserve"> </w:t>
      </w:r>
      <w:r w:rsidRPr="00D027E0">
        <w:rPr>
          <w:color w:val="000000" w:themeColor="text1"/>
          <w:u w:val="single"/>
        </w:rPr>
        <w:tab/>
      </w:r>
    </w:p>
    <w:p w14:paraId="26F97652" w14:textId="77777777" w:rsidR="001F2AD1" w:rsidRPr="00D027E0" w:rsidRDefault="001F2AD1">
      <w:pPr>
        <w:pStyle w:val="BodyText"/>
        <w:rPr>
          <w:color w:val="000000" w:themeColor="text1"/>
        </w:rPr>
      </w:pPr>
    </w:p>
    <w:p w14:paraId="7C608715" w14:textId="7E461DB9" w:rsidR="001F2AD1" w:rsidRPr="00D027E0" w:rsidRDefault="00455C1B" w:rsidP="00DD6C43">
      <w:pPr>
        <w:pStyle w:val="BodyText"/>
        <w:spacing w:before="3"/>
        <w:rPr>
          <w:color w:val="000000" w:themeColor="text1"/>
        </w:rPr>
      </w:pPr>
      <w:r w:rsidRPr="00D027E0">
        <w:rPr>
          <w:noProof/>
          <w:color w:val="000000" w:themeColor="text1"/>
        </w:rPr>
        <mc:AlternateContent>
          <mc:Choice Requires="wps">
            <w:drawing>
              <wp:anchor distT="0" distB="0" distL="0" distR="0" simplePos="0" relativeHeight="251673600" behindDoc="1" locked="0" layoutInCell="1" allowOverlap="1" wp14:anchorId="37FA792D" wp14:editId="207159E5">
                <wp:simplePos x="0" y="0"/>
                <wp:positionH relativeFrom="page">
                  <wp:posOffset>2628900</wp:posOffset>
                </wp:positionH>
                <wp:positionV relativeFrom="paragraph">
                  <wp:posOffset>169545</wp:posOffset>
                </wp:positionV>
                <wp:extent cx="4229100" cy="1270"/>
                <wp:effectExtent l="0" t="0" r="0" b="0"/>
                <wp:wrapTopAndBottom/>
                <wp:docPr id="1996983284"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29100" cy="1270"/>
                        </a:xfrm>
                        <a:custGeom>
                          <a:avLst/>
                          <a:gdLst>
                            <a:gd name="T0" fmla="+- 0 4140 4140"/>
                            <a:gd name="T1" fmla="*/ T0 w 6660"/>
                            <a:gd name="T2" fmla="+- 0 10800 4140"/>
                            <a:gd name="T3" fmla="*/ T2 w 6660"/>
                          </a:gdLst>
                          <a:ahLst/>
                          <a:cxnLst>
                            <a:cxn ang="0">
                              <a:pos x="T1" y="0"/>
                            </a:cxn>
                            <a:cxn ang="0">
                              <a:pos x="T3" y="0"/>
                            </a:cxn>
                          </a:cxnLst>
                          <a:rect l="0" t="0" r="r" b="b"/>
                          <a:pathLst>
                            <a:path w="6660">
                              <a:moveTo>
                                <a:pt x="0" y="0"/>
                              </a:moveTo>
                              <a:lnTo>
                                <a:pt x="66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45492" id="Freeform 62" o:spid="_x0000_s1026" style="position:absolute;margin-left:207pt;margin-top:13.35pt;width:333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" path="m,l6660,e" filled="f" strokeweight=".6pt">
                <v:path arrowok="t" o:connecttype="custom" o:connectlocs="0,0;4229100,0" o:connectangles="0,0"/>
                <w10:wrap type="topAndBottom" anchorx="page"/>
              </v:shape>
            </w:pict>
          </mc:Fallback>
        </mc:AlternateContent>
      </w:r>
    </w:p>
    <w:p w14:paraId="7931163B" w14:textId="62EF3B37" w:rsidR="001F2AD1" w:rsidRPr="00D027E0" w:rsidRDefault="00455C1B" w:rsidP="00DD6C43">
      <w:pPr>
        <w:pStyle w:val="BodyText"/>
        <w:spacing w:before="10"/>
        <w:rPr>
          <w:color w:val="000000" w:themeColor="text1"/>
        </w:rPr>
      </w:pPr>
      <w:r w:rsidRPr="00D027E0">
        <w:rPr>
          <w:noProof/>
          <w:color w:val="000000" w:themeColor="text1"/>
        </w:rPr>
        <mc:AlternateContent>
          <mc:Choice Requires="wps">
            <w:drawing>
              <wp:anchor distT="0" distB="0" distL="0" distR="0" simplePos="0" relativeHeight="251674624" behindDoc="1" locked="0" layoutInCell="1" allowOverlap="1" wp14:anchorId="1F0771EA" wp14:editId="03F54CDE">
                <wp:simplePos x="0" y="0"/>
                <wp:positionH relativeFrom="page">
                  <wp:posOffset>2628900</wp:posOffset>
                </wp:positionH>
                <wp:positionV relativeFrom="paragraph">
                  <wp:posOffset>159385</wp:posOffset>
                </wp:positionV>
                <wp:extent cx="4229100" cy="1270"/>
                <wp:effectExtent l="0" t="0" r="0" b="0"/>
                <wp:wrapTopAndBottom/>
                <wp:docPr id="819997644"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29100" cy="1270"/>
                        </a:xfrm>
                        <a:custGeom>
                          <a:avLst/>
                          <a:gdLst>
                            <a:gd name="T0" fmla="+- 0 4140 4140"/>
                            <a:gd name="T1" fmla="*/ T0 w 6660"/>
                            <a:gd name="T2" fmla="+- 0 10800 4140"/>
                            <a:gd name="T3" fmla="*/ T2 w 6660"/>
                          </a:gdLst>
                          <a:ahLst/>
                          <a:cxnLst>
                            <a:cxn ang="0">
                              <a:pos x="T1" y="0"/>
                            </a:cxn>
                            <a:cxn ang="0">
                              <a:pos x="T3" y="0"/>
                            </a:cxn>
                          </a:cxnLst>
                          <a:rect l="0" t="0" r="r" b="b"/>
                          <a:pathLst>
                            <a:path w="6660">
                              <a:moveTo>
                                <a:pt x="0" y="0"/>
                              </a:moveTo>
                              <a:lnTo>
                                <a:pt x="66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615F1" id="Freeform 61" o:spid="_x0000_s1026" style="position:absolute;margin-left:207pt;margin-top:12.55pt;width:333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" path="m,l6660,e" filled="f" strokeweight=".6pt">
                <v:path arrowok="t" o:connecttype="custom" o:connectlocs="0,0;4229100,0" o:connectangles="0,0"/>
                <w10:wrap type="topAndBottom" anchorx="page"/>
              </v:shape>
            </w:pict>
          </mc:Fallback>
        </mc:AlternateContent>
      </w:r>
    </w:p>
    <w:p w14:paraId="7C905983" w14:textId="720D2B61" w:rsidR="001F2AD1" w:rsidRPr="00D027E0" w:rsidRDefault="00455C1B" w:rsidP="00DD6C43">
      <w:pPr>
        <w:pStyle w:val="BodyText"/>
        <w:spacing w:before="10"/>
        <w:rPr>
          <w:color w:val="000000" w:themeColor="text1"/>
        </w:rPr>
      </w:pPr>
      <w:r w:rsidRPr="00D027E0">
        <w:rPr>
          <w:noProof/>
          <w:color w:val="000000" w:themeColor="text1"/>
        </w:rPr>
        <mc:AlternateContent>
          <mc:Choice Requires="wps">
            <w:drawing>
              <wp:anchor distT="0" distB="0" distL="0" distR="0" simplePos="0" relativeHeight="251675648" behindDoc="1" locked="0" layoutInCell="1" allowOverlap="1" wp14:anchorId="7BA9EB2E" wp14:editId="40ACF7AF">
                <wp:simplePos x="0" y="0"/>
                <wp:positionH relativeFrom="page">
                  <wp:posOffset>2628900</wp:posOffset>
                </wp:positionH>
                <wp:positionV relativeFrom="paragraph">
                  <wp:posOffset>159385</wp:posOffset>
                </wp:positionV>
                <wp:extent cx="4229100" cy="1270"/>
                <wp:effectExtent l="0" t="0" r="0" b="0"/>
                <wp:wrapTopAndBottom/>
                <wp:docPr id="594751849"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29100" cy="1270"/>
                        </a:xfrm>
                        <a:custGeom>
                          <a:avLst/>
                          <a:gdLst>
                            <a:gd name="T0" fmla="+- 0 4140 4140"/>
                            <a:gd name="T1" fmla="*/ T0 w 6660"/>
                            <a:gd name="T2" fmla="+- 0 10800 4140"/>
                            <a:gd name="T3" fmla="*/ T2 w 6660"/>
                          </a:gdLst>
                          <a:ahLst/>
                          <a:cxnLst>
                            <a:cxn ang="0">
                              <a:pos x="T1" y="0"/>
                            </a:cxn>
                            <a:cxn ang="0">
                              <a:pos x="T3" y="0"/>
                            </a:cxn>
                          </a:cxnLst>
                          <a:rect l="0" t="0" r="r" b="b"/>
                          <a:pathLst>
                            <a:path w="6660">
                              <a:moveTo>
                                <a:pt x="0" y="0"/>
                              </a:moveTo>
                              <a:lnTo>
                                <a:pt x="66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747B" id="Freeform 60" o:spid="_x0000_s1026" style="position:absolute;margin-left:207pt;margin-top:12.55pt;width:333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" path="m,l6660,e" filled="f" strokeweight=".6pt">
                <v:path arrowok="t" o:connecttype="custom" o:connectlocs="0,0;4229100,0" o:connectangles="0,0"/>
                <w10:wrap type="topAndBottom" anchorx="page"/>
              </v:shape>
            </w:pict>
          </mc:Fallback>
        </mc:AlternateContent>
      </w:r>
    </w:p>
    <w:p w14:paraId="48C6E436" w14:textId="77777777" w:rsidR="001F2AD1" w:rsidRPr="00D027E0" w:rsidRDefault="001F2AD1">
      <w:pPr>
        <w:pStyle w:val="BodyText"/>
        <w:spacing w:before="4"/>
        <w:rPr>
          <w:color w:val="000000" w:themeColor="text1"/>
        </w:rPr>
      </w:pPr>
    </w:p>
    <w:p w14:paraId="112DBB92" w14:textId="77777777" w:rsidR="001F2AD1" w:rsidRPr="00D027E0" w:rsidRDefault="00F67886">
      <w:pPr>
        <w:pStyle w:val="BodyText"/>
        <w:spacing w:before="1"/>
        <w:ind w:right="437"/>
        <w:jc w:val="center"/>
        <w:rPr>
          <w:color w:val="000000" w:themeColor="text1"/>
        </w:rPr>
      </w:pPr>
      <w:r w:rsidRPr="00D027E0">
        <w:rPr>
          <w:color w:val="000000" w:themeColor="text1"/>
        </w:rPr>
        <w:t>[signature page for BPA Terms and Acceptance relating to</w:t>
      </w:r>
    </w:p>
    <w:p w14:paraId="22817C40" w14:textId="77777777" w:rsidR="001F2AD1" w:rsidRPr="00D027E0" w:rsidRDefault="00F67886">
      <w:pPr>
        <w:pStyle w:val="BodyText"/>
        <w:tabs>
          <w:tab w:val="left" w:pos="2159"/>
        </w:tabs>
        <w:ind w:right="438"/>
        <w:jc w:val="center"/>
        <w:rPr>
          <w:color w:val="000000" w:themeColor="text1"/>
        </w:rPr>
      </w:pPr>
      <w:r w:rsidRPr="00D027E0">
        <w:rPr>
          <w:color w:val="000000" w:themeColor="text1"/>
          <w:u w:val="single"/>
        </w:rPr>
        <w:t xml:space="preserve"> </w:t>
      </w:r>
      <w:r w:rsidRPr="00D027E0">
        <w:rPr>
          <w:color w:val="000000" w:themeColor="text1"/>
          <w:u w:val="single"/>
        </w:rPr>
        <w:tab/>
      </w:r>
      <w:r w:rsidRPr="00D027E0">
        <w:rPr>
          <w:color w:val="000000" w:themeColor="text1"/>
        </w:rPr>
        <w:t xml:space="preserve"> [identify</w:t>
      </w:r>
      <w:r w:rsidRPr="00D027E0">
        <w:rPr>
          <w:color w:val="000000" w:themeColor="text1"/>
          <w:spacing w:val="-2"/>
        </w:rPr>
        <w:t xml:space="preserve"> </w:t>
      </w:r>
      <w:r w:rsidRPr="00D027E0">
        <w:rPr>
          <w:color w:val="000000" w:themeColor="text1"/>
        </w:rPr>
        <w:t>Securities]]</w:t>
      </w:r>
    </w:p>
    <w:p w14:paraId="5C885D2B" w14:textId="77777777" w:rsidR="001F2AD1" w:rsidRPr="00D027E0" w:rsidRDefault="001F2AD1">
      <w:pPr>
        <w:jc w:val="center"/>
        <w:rPr>
          <w:color w:val="000000" w:themeColor="text1"/>
          <w:sz w:val="24"/>
          <w:szCs w:val="24"/>
        </w:rPr>
        <w:sectPr w:rsidR="001F2AD1" w:rsidRPr="00D027E0">
          <w:pgSz w:w="12240" w:h="15840"/>
          <w:pgMar w:top="1360" w:right="560" w:bottom="1340" w:left="1720" w:header="0" w:footer="1156" w:gutter="0"/>
          <w:cols w:space="720"/>
        </w:sectPr>
      </w:pPr>
    </w:p>
    <w:p w14:paraId="766B241E" w14:textId="77777777" w:rsidR="001F2AD1" w:rsidRPr="00D027E0" w:rsidRDefault="00F67886">
      <w:pPr>
        <w:pStyle w:val="Heading1"/>
        <w:spacing w:before="79"/>
        <w:ind w:left="0" w:right="878"/>
        <w:jc w:val="right"/>
        <w:rPr>
          <w:color w:val="000000" w:themeColor="text1"/>
        </w:rPr>
      </w:pPr>
      <w:r w:rsidRPr="00D027E0">
        <w:rPr>
          <w:color w:val="000000" w:themeColor="text1"/>
        </w:rPr>
        <w:lastRenderedPageBreak/>
        <w:t>Schedule I</w:t>
      </w:r>
    </w:p>
    <w:p w14:paraId="07558984" w14:textId="4BEBD0BB" w:rsidR="001F2AD1" w:rsidRPr="00D027E0" w:rsidRDefault="00455C1B">
      <w:pPr>
        <w:pStyle w:val="BodyText"/>
        <w:spacing w:before="7"/>
        <w:rPr>
          <w:b/>
          <w:color w:val="000000" w:themeColor="text1"/>
        </w:rPr>
      </w:pPr>
      <w:r w:rsidRPr="00D027E0">
        <w:rPr>
          <w:noProof/>
          <w:color w:val="000000" w:themeColor="text1"/>
        </w:rPr>
        <mc:AlternateContent>
          <mc:Choice Requires="wps">
            <w:drawing>
              <wp:anchor distT="0" distB="0" distL="0" distR="0" simplePos="0" relativeHeight="251678720" behindDoc="1" locked="0" layoutInCell="1" allowOverlap="1" wp14:anchorId="40B0475C" wp14:editId="454D9221">
                <wp:simplePos x="0" y="0"/>
                <wp:positionH relativeFrom="page">
                  <wp:posOffset>1714500</wp:posOffset>
                </wp:positionH>
                <wp:positionV relativeFrom="paragraph">
                  <wp:posOffset>179070</wp:posOffset>
                </wp:positionV>
                <wp:extent cx="5372100" cy="1309370"/>
                <wp:effectExtent l="0" t="0" r="0" b="0"/>
                <wp:wrapTopAndBottom/>
                <wp:docPr id="12703025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09370"/>
                        </a:xfrm>
                        <a:prstGeom prst="rect">
                          <a:avLst/>
                        </a:prstGeom>
                        <a:solidFill>
                          <a:srgbClr val="E6E6E6"/>
                        </a:solidFill>
                        <a:ln w="6096">
                          <a:solidFill>
                            <a:srgbClr val="000000"/>
                          </a:solidFill>
                          <a:miter lim="800000"/>
                          <a:headEnd/>
                          <a:tailEnd/>
                        </a:ln>
                      </wps:spPr>
                      <wps:txbx>
                        <w:txbxContent>
                          <w:p w14:paraId="27F0E3F0" w14:textId="77777777" w:rsidR="008C3AF1" w:rsidRDefault="008C3AF1">
                            <w:pPr>
                              <w:pStyle w:val="BodyText"/>
                              <w:ind w:left="103" w:right="98"/>
                              <w:jc w:val="both"/>
                            </w:pPr>
                            <w:r>
                              <w:rPr>
                                <w:u w:val="single"/>
                              </w:rPr>
                              <w:t>Drafter’s Note</w:t>
                            </w:r>
                            <w:r>
                              <w:t>: Complete below the applicable terms of the Securities, including maturity schedule, interest rates, offering prices or yields, mandatory sinking fund provisions, if any, and optional redemption provisions. If the Securities are comprised of two or more series, the provisions below should be modified to reflect the terms of each separate series. If a Policy or Support Facility will apply only to a specified series or to specified maturities of the Securities, identify below the applicable series or maturities using asterisks and an appropriate</w:t>
                            </w:r>
                            <w:r>
                              <w:rPr>
                                <w:spacing w:val="-12"/>
                              </w:rPr>
                              <w:t xml:space="preserve"> </w:t>
                            </w:r>
                            <w:r>
                              <w:t>footnote.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0475C" id="Text Box 59" o:spid="_x0000_s1035" type="#_x0000_t202" style="position:absolute;margin-left:135pt;margin-top:14.1pt;width:423pt;height:103.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" fillcolor="#e6e6e6" strokeweight=".48pt">
                <v:textbox inset="0,0,0,0">
                  <w:txbxContent>
                    <w:p w14:paraId="27F0E3F0" w14:textId="77777777" w:rsidR="008C3AF1" w:rsidRDefault="008C3AF1">
                      <w:pPr>
                        <w:pStyle w:val="BodyText"/>
                        <w:ind w:left="103" w:right="98"/>
                        <w:jc w:val="both"/>
                      </w:pPr>
                      <w:r>
                        <w:rPr>
                          <w:u w:val="single"/>
                        </w:rPr>
                        <w:t>Drafter’s Note</w:t>
                      </w:r>
                      <w:r>
                        <w:t>: Complete below the applicable terms of the Securities, including maturity schedule, interest rates, offering prices or yields, mandatory sinking fund provisions, if any, and optional redemption provisions. If the Securities are comprised of two or more series, the provisions below should be modified to reflect the terms of each separate series. If a Policy or Support Facility will apply only to a specified series or to specified maturities of the Securities, identify below the applicable series or maturities using asterisks and an appropriate</w:t>
                      </w:r>
                      <w:r>
                        <w:rPr>
                          <w:spacing w:val="-12"/>
                        </w:rPr>
                        <w:t xml:space="preserve"> </w:t>
                      </w:r>
                      <w:r>
                        <w:t>footnote.</w:t>
                      </w:r>
                    </w:p>
                  </w:txbxContent>
                </v:textbox>
                <w10:wrap type="topAndBottom" anchorx="page"/>
              </v:shape>
            </w:pict>
          </mc:Fallback>
        </mc:AlternateContent>
      </w:r>
    </w:p>
    <w:p w14:paraId="77892EBE" w14:textId="77777777" w:rsidR="001F2AD1" w:rsidRPr="00D027E0" w:rsidRDefault="001F2AD1">
      <w:pPr>
        <w:pStyle w:val="BodyText"/>
        <w:spacing w:before="6"/>
        <w:rPr>
          <w:b/>
          <w:color w:val="000000" w:themeColor="text1"/>
        </w:rPr>
      </w:pPr>
    </w:p>
    <w:p w14:paraId="64D32C27" w14:textId="77777777" w:rsidR="001F2AD1" w:rsidRPr="00D027E0" w:rsidRDefault="00F67886">
      <w:pPr>
        <w:spacing w:before="90"/>
        <w:ind w:right="436"/>
        <w:jc w:val="center"/>
        <w:rPr>
          <w:b/>
          <w:color w:val="000000" w:themeColor="text1"/>
          <w:sz w:val="24"/>
          <w:szCs w:val="24"/>
        </w:rPr>
      </w:pPr>
      <w:r w:rsidRPr="00D027E0">
        <w:rPr>
          <w:b/>
          <w:color w:val="000000" w:themeColor="text1"/>
          <w:sz w:val="24"/>
          <w:szCs w:val="24"/>
          <w:u w:val="thick"/>
        </w:rPr>
        <w:t>Terms of the Securities</w:t>
      </w:r>
    </w:p>
    <w:p w14:paraId="1451BB33" w14:textId="77777777" w:rsidR="001F2AD1" w:rsidRPr="00D027E0" w:rsidRDefault="001F2AD1">
      <w:pPr>
        <w:pStyle w:val="BodyText"/>
        <w:rPr>
          <w:b/>
          <w:color w:val="000000" w:themeColor="text1"/>
        </w:rPr>
      </w:pPr>
    </w:p>
    <w:p w14:paraId="1E873DA4" w14:textId="77777777" w:rsidR="001F2AD1" w:rsidRPr="00D027E0" w:rsidRDefault="001F2AD1">
      <w:pPr>
        <w:pStyle w:val="BodyText"/>
        <w:spacing w:before="1"/>
        <w:rPr>
          <w:b/>
          <w:color w:val="000000" w:themeColor="text1"/>
        </w:rPr>
      </w:pPr>
    </w:p>
    <w:p w14:paraId="45547333" w14:textId="77777777" w:rsidR="001F2AD1" w:rsidRPr="00D027E0" w:rsidRDefault="001F2AD1">
      <w:pPr>
        <w:rPr>
          <w:color w:val="000000" w:themeColor="text1"/>
          <w:sz w:val="24"/>
          <w:szCs w:val="24"/>
        </w:rPr>
        <w:sectPr w:rsidR="001F2AD1" w:rsidRPr="00D027E0">
          <w:footerReference w:type="default" r:id="rId15"/>
          <w:pgSz w:w="12240" w:h="15840"/>
          <w:pgMar w:top="1360" w:right="560" w:bottom="1340" w:left="1720" w:header="0" w:footer="1156" w:gutter="0"/>
          <w:cols w:space="720"/>
        </w:sectPr>
      </w:pPr>
    </w:p>
    <w:p w14:paraId="53D45553" w14:textId="77777777" w:rsidR="001F2AD1" w:rsidRPr="00D027E0" w:rsidRDefault="00F67886">
      <w:pPr>
        <w:spacing w:before="90"/>
        <w:ind w:left="1108" w:right="23" w:hanging="54"/>
        <w:rPr>
          <w:b/>
          <w:color w:val="000000" w:themeColor="text1"/>
          <w:sz w:val="24"/>
          <w:szCs w:val="24"/>
        </w:rPr>
      </w:pPr>
      <w:r w:rsidRPr="00D027E0">
        <w:rPr>
          <w:b/>
          <w:color w:val="000000" w:themeColor="text1"/>
          <w:sz w:val="24"/>
          <w:szCs w:val="24"/>
        </w:rPr>
        <w:t xml:space="preserve">Principal </w:t>
      </w:r>
      <w:r w:rsidRPr="00D027E0">
        <w:rPr>
          <w:b/>
          <w:color w:val="000000" w:themeColor="text1"/>
          <w:sz w:val="24"/>
          <w:szCs w:val="24"/>
          <w:u w:val="thick"/>
        </w:rPr>
        <w:t>Amount</w:t>
      </w:r>
    </w:p>
    <w:p w14:paraId="13DA3D47" w14:textId="77777777" w:rsidR="001F2AD1" w:rsidRPr="00D027E0" w:rsidRDefault="00F67886">
      <w:pPr>
        <w:spacing w:before="90"/>
        <w:ind w:left="1088"/>
        <w:rPr>
          <w:b/>
          <w:color w:val="000000" w:themeColor="text1"/>
          <w:sz w:val="24"/>
          <w:szCs w:val="24"/>
        </w:rPr>
      </w:pPr>
      <w:r w:rsidRPr="00D027E0">
        <w:rPr>
          <w:color w:val="000000" w:themeColor="text1"/>
          <w:sz w:val="24"/>
          <w:szCs w:val="24"/>
        </w:rPr>
        <w:br w:type="column"/>
      </w:r>
      <w:r w:rsidRPr="00D027E0">
        <w:rPr>
          <w:b/>
          <w:color w:val="000000" w:themeColor="text1"/>
          <w:sz w:val="24"/>
          <w:szCs w:val="24"/>
        </w:rPr>
        <w:t>Maturity</w:t>
      </w:r>
    </w:p>
    <w:p w14:paraId="366D8464" w14:textId="77777777" w:rsidR="001F2AD1" w:rsidRPr="00D027E0" w:rsidRDefault="00F67886">
      <w:pPr>
        <w:tabs>
          <w:tab w:val="left" w:pos="1974"/>
          <w:tab w:val="left" w:pos="2981"/>
        </w:tabs>
        <w:ind w:left="1054"/>
        <w:rPr>
          <w:b/>
          <w:color w:val="000000" w:themeColor="text1"/>
          <w:sz w:val="24"/>
          <w:szCs w:val="24"/>
        </w:rPr>
      </w:pPr>
      <w:proofErr w:type="gramStart"/>
      <w:r w:rsidRPr="00D027E0">
        <w:rPr>
          <w:b/>
          <w:color w:val="000000" w:themeColor="text1"/>
          <w:sz w:val="24"/>
          <w:szCs w:val="24"/>
          <w:u w:val="thick"/>
        </w:rPr>
        <w:t>(</w:t>
      </w:r>
      <w:r w:rsidRPr="00D027E0">
        <w:rPr>
          <w:b/>
          <w:color w:val="000000" w:themeColor="text1"/>
          <w:sz w:val="24"/>
          <w:szCs w:val="24"/>
          <w:u w:val="thick"/>
        </w:rPr>
        <w:tab/>
        <w:t>)</w:t>
      </w:r>
      <w:proofErr w:type="gramEnd"/>
      <w:r w:rsidRPr="00D027E0">
        <w:rPr>
          <w:b/>
          <w:color w:val="000000" w:themeColor="text1"/>
          <w:sz w:val="24"/>
          <w:szCs w:val="24"/>
        </w:rPr>
        <w:tab/>
      </w:r>
      <w:r w:rsidRPr="00D027E0">
        <w:rPr>
          <w:b/>
          <w:color w:val="000000" w:themeColor="text1"/>
          <w:sz w:val="24"/>
          <w:szCs w:val="24"/>
          <w:u w:val="thick"/>
        </w:rPr>
        <w:t>Interest</w:t>
      </w:r>
      <w:r w:rsidRPr="00D027E0">
        <w:rPr>
          <w:b/>
          <w:color w:val="000000" w:themeColor="text1"/>
          <w:spacing w:val="1"/>
          <w:sz w:val="24"/>
          <w:szCs w:val="24"/>
          <w:u w:val="thick"/>
        </w:rPr>
        <w:t xml:space="preserve"> </w:t>
      </w:r>
      <w:r w:rsidRPr="00D027E0">
        <w:rPr>
          <w:b/>
          <w:color w:val="000000" w:themeColor="text1"/>
          <w:spacing w:val="-5"/>
          <w:sz w:val="24"/>
          <w:szCs w:val="24"/>
          <w:u w:val="thick"/>
        </w:rPr>
        <w:t>Rate</w:t>
      </w:r>
    </w:p>
    <w:p w14:paraId="227CC1A1" w14:textId="77777777" w:rsidR="001F2AD1" w:rsidRPr="00D027E0" w:rsidRDefault="00F67886">
      <w:pPr>
        <w:spacing w:before="90"/>
        <w:ind w:left="1302" w:right="755" w:hanging="320"/>
        <w:rPr>
          <w:b/>
          <w:color w:val="000000" w:themeColor="text1"/>
          <w:sz w:val="24"/>
          <w:szCs w:val="24"/>
        </w:rPr>
      </w:pPr>
      <w:r w:rsidRPr="00D027E0">
        <w:rPr>
          <w:color w:val="000000" w:themeColor="text1"/>
          <w:sz w:val="24"/>
          <w:szCs w:val="24"/>
        </w:rPr>
        <w:br w:type="column"/>
      </w:r>
      <w:r w:rsidRPr="00D027E0">
        <w:rPr>
          <w:b/>
          <w:color w:val="000000" w:themeColor="text1"/>
          <w:sz w:val="24"/>
          <w:szCs w:val="24"/>
        </w:rPr>
        <w:t xml:space="preserve">Offering Price </w:t>
      </w:r>
      <w:r w:rsidRPr="00D027E0">
        <w:rPr>
          <w:b/>
          <w:color w:val="000000" w:themeColor="text1"/>
          <w:sz w:val="24"/>
          <w:szCs w:val="24"/>
          <w:u w:val="thick"/>
        </w:rPr>
        <w:t>or Yield</w:t>
      </w:r>
    </w:p>
    <w:p w14:paraId="271CF40A" w14:textId="77777777" w:rsidR="001F2AD1" w:rsidRPr="00D027E0" w:rsidRDefault="001F2AD1">
      <w:pPr>
        <w:rPr>
          <w:color w:val="000000" w:themeColor="text1"/>
          <w:sz w:val="24"/>
          <w:szCs w:val="24"/>
        </w:rPr>
        <w:sectPr w:rsidR="001F2AD1" w:rsidRPr="00D027E0">
          <w:type w:val="continuous"/>
          <w:pgSz w:w="12240" w:h="15840"/>
          <w:pgMar w:top="1440" w:right="560" w:bottom="280" w:left="1720" w:header="720" w:footer="720" w:gutter="0"/>
          <w:cols w:num="3" w:space="720" w:equalWidth="0">
            <w:col w:w="2044" w:space="324"/>
            <w:col w:w="4323" w:space="39"/>
            <w:col w:w="3230"/>
          </w:cols>
        </w:sectPr>
      </w:pPr>
    </w:p>
    <w:p w14:paraId="1CCAE01A" w14:textId="77777777" w:rsidR="001F2AD1" w:rsidRPr="00D027E0" w:rsidRDefault="001F2AD1">
      <w:pPr>
        <w:pStyle w:val="BodyText"/>
        <w:rPr>
          <w:b/>
          <w:color w:val="000000" w:themeColor="text1"/>
        </w:rPr>
      </w:pPr>
    </w:p>
    <w:p w14:paraId="2E040F53" w14:textId="77777777" w:rsidR="001F2AD1" w:rsidRPr="00D027E0" w:rsidRDefault="001F2AD1">
      <w:pPr>
        <w:pStyle w:val="BodyText"/>
        <w:rPr>
          <w:b/>
          <w:color w:val="000000" w:themeColor="text1"/>
        </w:rPr>
      </w:pPr>
    </w:p>
    <w:p w14:paraId="6CCCC0BC" w14:textId="77777777" w:rsidR="001F2AD1" w:rsidRPr="00D027E0" w:rsidRDefault="001F2AD1">
      <w:pPr>
        <w:pStyle w:val="BodyText"/>
        <w:rPr>
          <w:b/>
          <w:color w:val="000000" w:themeColor="text1"/>
        </w:rPr>
      </w:pPr>
    </w:p>
    <w:p w14:paraId="060AE77C" w14:textId="77777777" w:rsidR="001F2AD1" w:rsidRPr="00D027E0" w:rsidRDefault="001F2AD1">
      <w:pPr>
        <w:pStyle w:val="BodyText"/>
        <w:rPr>
          <w:b/>
          <w:color w:val="000000" w:themeColor="text1"/>
        </w:rPr>
      </w:pPr>
    </w:p>
    <w:p w14:paraId="6B5F24D6" w14:textId="77777777" w:rsidR="001F2AD1" w:rsidRPr="00D027E0" w:rsidRDefault="001F2AD1">
      <w:pPr>
        <w:pStyle w:val="BodyText"/>
        <w:rPr>
          <w:b/>
          <w:color w:val="000000" w:themeColor="text1"/>
        </w:rPr>
      </w:pPr>
    </w:p>
    <w:p w14:paraId="3C1506B3" w14:textId="77777777" w:rsidR="001F2AD1" w:rsidRPr="00D027E0" w:rsidRDefault="001F2AD1">
      <w:pPr>
        <w:pStyle w:val="BodyText"/>
        <w:rPr>
          <w:b/>
          <w:color w:val="000000" w:themeColor="text1"/>
        </w:rPr>
      </w:pPr>
    </w:p>
    <w:p w14:paraId="0DAEDCAB" w14:textId="77777777" w:rsidR="001F2AD1" w:rsidRPr="00D027E0" w:rsidRDefault="001F2AD1">
      <w:pPr>
        <w:pStyle w:val="BodyText"/>
        <w:rPr>
          <w:b/>
          <w:color w:val="000000" w:themeColor="text1"/>
        </w:rPr>
      </w:pPr>
    </w:p>
    <w:p w14:paraId="08544538" w14:textId="77777777" w:rsidR="001F2AD1" w:rsidRPr="00D027E0" w:rsidRDefault="001F2AD1">
      <w:pPr>
        <w:pStyle w:val="BodyText"/>
        <w:spacing w:before="8"/>
        <w:rPr>
          <w:b/>
          <w:color w:val="000000" w:themeColor="text1"/>
        </w:rPr>
      </w:pPr>
    </w:p>
    <w:p w14:paraId="23F0388E" w14:textId="77777777" w:rsidR="001F2AD1" w:rsidRPr="00D027E0" w:rsidRDefault="00F67886">
      <w:pPr>
        <w:ind w:left="439"/>
        <w:rPr>
          <w:b/>
          <w:color w:val="000000" w:themeColor="text1"/>
          <w:sz w:val="24"/>
          <w:szCs w:val="24"/>
        </w:rPr>
      </w:pPr>
      <w:r w:rsidRPr="00D027E0">
        <w:rPr>
          <w:b/>
          <w:color w:val="000000" w:themeColor="text1"/>
          <w:sz w:val="24"/>
          <w:szCs w:val="24"/>
        </w:rPr>
        <w:t>Mandatory Sinking Fund Schedule:</w:t>
      </w:r>
    </w:p>
    <w:p w14:paraId="51B676CD" w14:textId="77777777" w:rsidR="001F2AD1" w:rsidRPr="00D027E0" w:rsidRDefault="001F2AD1">
      <w:pPr>
        <w:pStyle w:val="BodyText"/>
        <w:spacing w:before="9"/>
        <w:rPr>
          <w:b/>
          <w:color w:val="000000" w:themeColor="text1"/>
        </w:rPr>
      </w:pPr>
    </w:p>
    <w:p w14:paraId="5FF880CB" w14:textId="77777777" w:rsidR="001F2AD1" w:rsidRPr="00D027E0" w:rsidRDefault="00F67886">
      <w:pPr>
        <w:pStyle w:val="BodyText"/>
        <w:tabs>
          <w:tab w:val="left" w:pos="4139"/>
          <w:tab w:val="left" w:pos="4859"/>
        </w:tabs>
        <w:spacing w:before="1"/>
        <w:ind w:left="439"/>
        <w:rPr>
          <w:color w:val="000000" w:themeColor="text1"/>
        </w:rPr>
      </w:pPr>
      <w:r w:rsidRPr="00D027E0">
        <w:rPr>
          <w:color w:val="000000" w:themeColor="text1"/>
        </w:rPr>
        <w:t>Securities</w:t>
      </w:r>
      <w:r w:rsidRPr="00D027E0">
        <w:rPr>
          <w:color w:val="000000" w:themeColor="text1"/>
          <w:spacing w:val="-2"/>
        </w:rPr>
        <w:t xml:space="preserve"> </w:t>
      </w:r>
      <w:r w:rsidRPr="00D027E0">
        <w:rPr>
          <w:color w:val="000000" w:themeColor="text1"/>
        </w:rPr>
        <w:t>Maturing</w:t>
      </w:r>
      <w:r w:rsidRPr="00D027E0">
        <w:rPr>
          <w:color w:val="000000" w:themeColor="text1"/>
          <w:spacing w:val="-1"/>
        </w:rPr>
        <w:t xml:space="preserve"> </w:t>
      </w:r>
      <w:r w:rsidRPr="00D027E0">
        <w:rPr>
          <w:color w:val="000000" w:themeColor="text1"/>
        </w:rPr>
        <w:t>on</w:t>
      </w:r>
      <w:r w:rsidRPr="00D027E0">
        <w:rPr>
          <w:color w:val="000000" w:themeColor="text1"/>
          <w:u w:val="single"/>
        </w:rPr>
        <w:t xml:space="preserve"> </w:t>
      </w:r>
      <w:r w:rsidRPr="00D027E0">
        <w:rPr>
          <w:color w:val="000000" w:themeColor="text1"/>
          <w:u w:val="single"/>
        </w:rPr>
        <w:tab/>
      </w:r>
      <w:r w:rsidRPr="00D027E0">
        <w:rPr>
          <w:color w:val="000000" w:themeColor="text1"/>
        </w:rPr>
        <w:t>,</w:t>
      </w:r>
      <w:r w:rsidRPr="00D027E0">
        <w:rPr>
          <w:color w:val="000000" w:themeColor="text1"/>
          <w:u w:val="single"/>
        </w:rPr>
        <w:t xml:space="preserve"> </w:t>
      </w:r>
      <w:r w:rsidRPr="00D027E0">
        <w:rPr>
          <w:color w:val="000000" w:themeColor="text1"/>
          <w:u w:val="single"/>
        </w:rPr>
        <w:tab/>
      </w:r>
      <w:r w:rsidRPr="00D027E0">
        <w:rPr>
          <w:color w:val="000000" w:themeColor="text1"/>
        </w:rPr>
        <w:t>:</w:t>
      </w:r>
    </w:p>
    <w:p w14:paraId="5B71E248" w14:textId="77777777" w:rsidR="001F2AD1" w:rsidRPr="00D027E0" w:rsidRDefault="001F2AD1">
      <w:pPr>
        <w:pStyle w:val="BodyText"/>
        <w:spacing w:before="4"/>
        <w:rPr>
          <w:color w:val="000000" w:themeColor="text1"/>
        </w:rPr>
      </w:pPr>
    </w:p>
    <w:p w14:paraId="3B02CBA2" w14:textId="77777777" w:rsidR="001F2AD1" w:rsidRPr="00D027E0" w:rsidRDefault="001F2AD1">
      <w:pPr>
        <w:rPr>
          <w:color w:val="000000" w:themeColor="text1"/>
          <w:sz w:val="24"/>
          <w:szCs w:val="24"/>
        </w:rPr>
        <w:sectPr w:rsidR="001F2AD1" w:rsidRPr="00D027E0">
          <w:type w:val="continuous"/>
          <w:pgSz w:w="12240" w:h="15840"/>
          <w:pgMar w:top="1440" w:right="560" w:bottom="280" w:left="1720" w:header="720" w:footer="720" w:gutter="0"/>
          <w:cols w:space="720"/>
        </w:sectPr>
      </w:pPr>
    </w:p>
    <w:p w14:paraId="754AD9C5" w14:textId="77777777" w:rsidR="001F2AD1" w:rsidRPr="00D027E0" w:rsidRDefault="00F67886">
      <w:pPr>
        <w:pStyle w:val="Heading1"/>
        <w:spacing w:before="90"/>
        <w:ind w:left="2534"/>
        <w:jc w:val="center"/>
        <w:rPr>
          <w:color w:val="000000" w:themeColor="text1"/>
        </w:rPr>
      </w:pPr>
      <w:r w:rsidRPr="00D027E0">
        <w:rPr>
          <w:color w:val="000000" w:themeColor="text1"/>
        </w:rPr>
        <w:t>Date</w:t>
      </w:r>
    </w:p>
    <w:p w14:paraId="53914530" w14:textId="77777777" w:rsidR="001F2AD1" w:rsidRPr="00D027E0" w:rsidRDefault="00F67886">
      <w:pPr>
        <w:tabs>
          <w:tab w:val="left" w:pos="3393"/>
        </w:tabs>
        <w:ind w:left="2533"/>
        <w:jc w:val="center"/>
        <w:rPr>
          <w:b/>
          <w:color w:val="000000" w:themeColor="text1"/>
          <w:sz w:val="24"/>
          <w:szCs w:val="24"/>
        </w:rPr>
      </w:pPr>
      <w:proofErr w:type="gramStart"/>
      <w:r w:rsidRPr="00D027E0">
        <w:rPr>
          <w:b/>
          <w:color w:val="000000" w:themeColor="text1"/>
          <w:sz w:val="24"/>
          <w:szCs w:val="24"/>
          <w:u w:val="thick"/>
        </w:rPr>
        <w:t>(</w:t>
      </w:r>
      <w:r w:rsidRPr="00D027E0">
        <w:rPr>
          <w:b/>
          <w:color w:val="000000" w:themeColor="text1"/>
          <w:sz w:val="24"/>
          <w:szCs w:val="24"/>
          <w:u w:val="thick"/>
        </w:rPr>
        <w:tab/>
      </w:r>
      <w:r w:rsidRPr="00D027E0">
        <w:rPr>
          <w:b/>
          <w:color w:val="000000" w:themeColor="text1"/>
          <w:spacing w:val="-20"/>
          <w:sz w:val="24"/>
          <w:szCs w:val="24"/>
          <w:u w:val="thick"/>
        </w:rPr>
        <w:t>)</w:t>
      </w:r>
      <w:proofErr w:type="gramEnd"/>
    </w:p>
    <w:p w14:paraId="07182E90" w14:textId="77777777" w:rsidR="001F2AD1" w:rsidRPr="00D027E0" w:rsidRDefault="00F67886">
      <w:pPr>
        <w:spacing w:before="90"/>
        <w:ind w:left="2346" w:right="3148"/>
        <w:jc w:val="center"/>
        <w:rPr>
          <w:b/>
          <w:color w:val="000000" w:themeColor="text1"/>
          <w:sz w:val="24"/>
          <w:szCs w:val="24"/>
        </w:rPr>
      </w:pPr>
      <w:r w:rsidRPr="00D027E0">
        <w:rPr>
          <w:color w:val="000000" w:themeColor="text1"/>
          <w:sz w:val="24"/>
          <w:szCs w:val="24"/>
        </w:rPr>
        <w:br w:type="column"/>
      </w:r>
      <w:r w:rsidRPr="00D027E0">
        <w:rPr>
          <w:b/>
          <w:color w:val="000000" w:themeColor="text1"/>
          <w:sz w:val="24"/>
          <w:szCs w:val="24"/>
        </w:rPr>
        <w:t xml:space="preserve">Principal </w:t>
      </w:r>
      <w:r w:rsidRPr="00D027E0">
        <w:rPr>
          <w:b/>
          <w:color w:val="000000" w:themeColor="text1"/>
          <w:sz w:val="24"/>
          <w:szCs w:val="24"/>
          <w:u w:val="thick"/>
        </w:rPr>
        <w:t>Amount</w:t>
      </w:r>
    </w:p>
    <w:p w14:paraId="45BF01E9" w14:textId="77777777" w:rsidR="001F2AD1" w:rsidRPr="00D027E0" w:rsidRDefault="001F2AD1">
      <w:pPr>
        <w:jc w:val="center"/>
        <w:rPr>
          <w:color w:val="000000" w:themeColor="text1"/>
          <w:sz w:val="24"/>
          <w:szCs w:val="24"/>
        </w:rPr>
        <w:sectPr w:rsidR="001F2AD1" w:rsidRPr="00D027E0">
          <w:type w:val="continuous"/>
          <w:pgSz w:w="12240" w:h="15840"/>
          <w:pgMar w:top="1440" w:right="560" w:bottom="280" w:left="1720" w:header="720" w:footer="720" w:gutter="0"/>
          <w:cols w:num="2" w:space="720" w:equalWidth="0">
            <w:col w:w="3474" w:space="40"/>
            <w:col w:w="6446"/>
          </w:cols>
        </w:sectPr>
      </w:pPr>
    </w:p>
    <w:p w14:paraId="4BB918F1" w14:textId="77777777" w:rsidR="001F2AD1" w:rsidRPr="00D027E0" w:rsidRDefault="001F2AD1">
      <w:pPr>
        <w:pStyle w:val="BodyText"/>
        <w:rPr>
          <w:b/>
          <w:color w:val="000000" w:themeColor="text1"/>
        </w:rPr>
      </w:pPr>
    </w:p>
    <w:p w14:paraId="16FEB277" w14:textId="77777777" w:rsidR="001F2AD1" w:rsidRPr="00D027E0" w:rsidRDefault="001F2AD1">
      <w:pPr>
        <w:pStyle w:val="BodyText"/>
        <w:rPr>
          <w:b/>
          <w:color w:val="000000" w:themeColor="text1"/>
        </w:rPr>
      </w:pPr>
    </w:p>
    <w:p w14:paraId="44113BB3" w14:textId="77777777" w:rsidR="001F2AD1" w:rsidRPr="00D027E0" w:rsidRDefault="001F2AD1">
      <w:pPr>
        <w:pStyle w:val="BodyText"/>
        <w:rPr>
          <w:b/>
          <w:color w:val="000000" w:themeColor="text1"/>
        </w:rPr>
      </w:pPr>
    </w:p>
    <w:p w14:paraId="642C0BE8" w14:textId="77777777" w:rsidR="001F2AD1" w:rsidRPr="00D027E0" w:rsidRDefault="00F67886">
      <w:pPr>
        <w:pStyle w:val="BodyText"/>
        <w:tabs>
          <w:tab w:val="left" w:pos="4139"/>
          <w:tab w:val="left" w:pos="4859"/>
        </w:tabs>
        <w:spacing w:before="90"/>
        <w:ind w:left="440"/>
        <w:rPr>
          <w:color w:val="000000" w:themeColor="text1"/>
        </w:rPr>
      </w:pPr>
      <w:r w:rsidRPr="00D027E0">
        <w:rPr>
          <w:color w:val="000000" w:themeColor="text1"/>
        </w:rPr>
        <w:t>Securities</w:t>
      </w:r>
      <w:r w:rsidRPr="00D027E0">
        <w:rPr>
          <w:color w:val="000000" w:themeColor="text1"/>
          <w:spacing w:val="-2"/>
        </w:rPr>
        <w:t xml:space="preserve"> </w:t>
      </w:r>
      <w:r w:rsidRPr="00D027E0">
        <w:rPr>
          <w:color w:val="000000" w:themeColor="text1"/>
        </w:rPr>
        <w:t>Maturing</w:t>
      </w:r>
      <w:r w:rsidRPr="00D027E0">
        <w:rPr>
          <w:color w:val="000000" w:themeColor="text1"/>
          <w:spacing w:val="-1"/>
        </w:rPr>
        <w:t xml:space="preserve"> </w:t>
      </w:r>
      <w:r w:rsidRPr="00D027E0">
        <w:rPr>
          <w:color w:val="000000" w:themeColor="text1"/>
        </w:rPr>
        <w:t>on</w:t>
      </w:r>
      <w:r w:rsidRPr="00D027E0">
        <w:rPr>
          <w:color w:val="000000" w:themeColor="text1"/>
          <w:u w:val="single"/>
        </w:rPr>
        <w:t xml:space="preserve"> </w:t>
      </w:r>
      <w:r w:rsidRPr="00D027E0">
        <w:rPr>
          <w:color w:val="000000" w:themeColor="text1"/>
          <w:u w:val="single"/>
        </w:rPr>
        <w:tab/>
      </w:r>
      <w:r w:rsidRPr="00D027E0">
        <w:rPr>
          <w:color w:val="000000" w:themeColor="text1"/>
        </w:rPr>
        <w:t>,</w:t>
      </w:r>
      <w:r w:rsidRPr="00D027E0">
        <w:rPr>
          <w:color w:val="000000" w:themeColor="text1"/>
          <w:u w:val="single"/>
        </w:rPr>
        <w:t xml:space="preserve"> </w:t>
      </w:r>
      <w:r w:rsidRPr="00D027E0">
        <w:rPr>
          <w:color w:val="000000" w:themeColor="text1"/>
          <w:u w:val="single"/>
        </w:rPr>
        <w:tab/>
      </w:r>
      <w:r w:rsidRPr="00D027E0">
        <w:rPr>
          <w:color w:val="000000" w:themeColor="text1"/>
        </w:rPr>
        <w:t>:</w:t>
      </w:r>
    </w:p>
    <w:p w14:paraId="08D1A0DF" w14:textId="77777777" w:rsidR="001F2AD1" w:rsidRPr="00D027E0" w:rsidRDefault="001F2AD1">
      <w:pPr>
        <w:pStyle w:val="BodyText"/>
        <w:spacing w:before="4"/>
        <w:rPr>
          <w:color w:val="000000" w:themeColor="text1"/>
        </w:rPr>
      </w:pPr>
    </w:p>
    <w:p w14:paraId="6D153977" w14:textId="77777777" w:rsidR="001F2AD1" w:rsidRPr="00D027E0" w:rsidRDefault="001F2AD1">
      <w:pPr>
        <w:rPr>
          <w:color w:val="000000" w:themeColor="text1"/>
          <w:sz w:val="24"/>
          <w:szCs w:val="24"/>
        </w:rPr>
        <w:sectPr w:rsidR="001F2AD1" w:rsidRPr="00D027E0">
          <w:type w:val="continuous"/>
          <w:pgSz w:w="12240" w:h="15840"/>
          <w:pgMar w:top="1440" w:right="560" w:bottom="280" w:left="1720" w:header="720" w:footer="720" w:gutter="0"/>
          <w:cols w:space="720"/>
        </w:sectPr>
      </w:pPr>
    </w:p>
    <w:p w14:paraId="624A7BBF" w14:textId="77777777" w:rsidR="001F2AD1" w:rsidRPr="00D027E0" w:rsidRDefault="00F67886">
      <w:pPr>
        <w:pStyle w:val="Heading1"/>
        <w:spacing w:before="90"/>
        <w:ind w:left="2534"/>
        <w:jc w:val="center"/>
        <w:rPr>
          <w:color w:val="000000" w:themeColor="text1"/>
        </w:rPr>
      </w:pPr>
      <w:r w:rsidRPr="00D027E0">
        <w:rPr>
          <w:color w:val="000000" w:themeColor="text1"/>
        </w:rPr>
        <w:t>Date</w:t>
      </w:r>
    </w:p>
    <w:p w14:paraId="5E7A2F6B" w14:textId="77777777" w:rsidR="001F2AD1" w:rsidRPr="00D027E0" w:rsidRDefault="00F67886">
      <w:pPr>
        <w:tabs>
          <w:tab w:val="left" w:pos="3393"/>
        </w:tabs>
        <w:ind w:left="2534"/>
        <w:jc w:val="center"/>
        <w:rPr>
          <w:b/>
          <w:color w:val="000000" w:themeColor="text1"/>
          <w:sz w:val="24"/>
          <w:szCs w:val="24"/>
        </w:rPr>
      </w:pPr>
      <w:proofErr w:type="gramStart"/>
      <w:r w:rsidRPr="00D027E0">
        <w:rPr>
          <w:b/>
          <w:color w:val="000000" w:themeColor="text1"/>
          <w:sz w:val="24"/>
          <w:szCs w:val="24"/>
          <w:u w:val="thick"/>
        </w:rPr>
        <w:t>(</w:t>
      </w:r>
      <w:r w:rsidRPr="00D027E0">
        <w:rPr>
          <w:b/>
          <w:color w:val="000000" w:themeColor="text1"/>
          <w:sz w:val="24"/>
          <w:szCs w:val="24"/>
          <w:u w:val="thick"/>
        </w:rPr>
        <w:tab/>
      </w:r>
      <w:r w:rsidRPr="00D027E0">
        <w:rPr>
          <w:b/>
          <w:color w:val="000000" w:themeColor="text1"/>
          <w:spacing w:val="-19"/>
          <w:sz w:val="24"/>
          <w:szCs w:val="24"/>
          <w:u w:val="thick"/>
        </w:rPr>
        <w:t>)</w:t>
      </w:r>
      <w:proofErr w:type="gramEnd"/>
    </w:p>
    <w:p w14:paraId="1079FE55" w14:textId="77777777" w:rsidR="001F2AD1" w:rsidRPr="00D027E0" w:rsidRDefault="00F67886">
      <w:pPr>
        <w:spacing w:before="90"/>
        <w:ind w:left="2346" w:right="3148"/>
        <w:jc w:val="center"/>
        <w:rPr>
          <w:b/>
          <w:color w:val="000000" w:themeColor="text1"/>
          <w:sz w:val="24"/>
          <w:szCs w:val="24"/>
        </w:rPr>
      </w:pPr>
      <w:r w:rsidRPr="00D027E0">
        <w:rPr>
          <w:color w:val="000000" w:themeColor="text1"/>
          <w:sz w:val="24"/>
          <w:szCs w:val="24"/>
        </w:rPr>
        <w:br w:type="column"/>
      </w:r>
      <w:r w:rsidRPr="00D027E0">
        <w:rPr>
          <w:b/>
          <w:color w:val="000000" w:themeColor="text1"/>
          <w:sz w:val="24"/>
          <w:szCs w:val="24"/>
        </w:rPr>
        <w:t xml:space="preserve">Principal </w:t>
      </w:r>
      <w:r w:rsidRPr="00D027E0">
        <w:rPr>
          <w:b/>
          <w:color w:val="000000" w:themeColor="text1"/>
          <w:sz w:val="24"/>
          <w:szCs w:val="24"/>
          <w:u w:val="thick"/>
        </w:rPr>
        <w:t>Amount</w:t>
      </w:r>
    </w:p>
    <w:p w14:paraId="331EA9EB" w14:textId="77777777" w:rsidR="001F2AD1" w:rsidRPr="00D027E0" w:rsidRDefault="001F2AD1">
      <w:pPr>
        <w:jc w:val="center"/>
        <w:rPr>
          <w:color w:val="000000" w:themeColor="text1"/>
          <w:sz w:val="24"/>
          <w:szCs w:val="24"/>
        </w:rPr>
        <w:sectPr w:rsidR="001F2AD1" w:rsidRPr="00D027E0">
          <w:type w:val="continuous"/>
          <w:pgSz w:w="12240" w:h="15840"/>
          <w:pgMar w:top="1440" w:right="560" w:bottom="280" w:left="1720" w:header="720" w:footer="720" w:gutter="0"/>
          <w:cols w:num="2" w:space="720" w:equalWidth="0">
            <w:col w:w="3474" w:space="40"/>
            <w:col w:w="6446"/>
          </w:cols>
        </w:sectPr>
      </w:pPr>
    </w:p>
    <w:p w14:paraId="3A696833" w14:textId="77777777" w:rsidR="001F2AD1" w:rsidRPr="00D027E0" w:rsidRDefault="001F2AD1">
      <w:pPr>
        <w:pStyle w:val="BodyText"/>
        <w:rPr>
          <w:b/>
          <w:color w:val="000000" w:themeColor="text1"/>
        </w:rPr>
      </w:pPr>
    </w:p>
    <w:p w14:paraId="78CF3F78" w14:textId="77777777" w:rsidR="001F2AD1" w:rsidRPr="00D027E0" w:rsidRDefault="001F2AD1">
      <w:pPr>
        <w:pStyle w:val="BodyText"/>
        <w:rPr>
          <w:b/>
          <w:color w:val="000000" w:themeColor="text1"/>
        </w:rPr>
      </w:pPr>
    </w:p>
    <w:p w14:paraId="41C2E1B8" w14:textId="77777777" w:rsidR="001F2AD1" w:rsidRPr="00D027E0" w:rsidRDefault="001F2AD1">
      <w:pPr>
        <w:pStyle w:val="BodyText"/>
        <w:spacing w:before="2"/>
        <w:rPr>
          <w:b/>
          <w:color w:val="000000" w:themeColor="text1"/>
        </w:rPr>
      </w:pPr>
    </w:p>
    <w:p w14:paraId="6C5A24E3" w14:textId="77777777" w:rsidR="001F2AD1" w:rsidRPr="00D027E0" w:rsidRDefault="00F67886">
      <w:pPr>
        <w:spacing w:before="90"/>
        <w:ind w:left="440"/>
        <w:rPr>
          <w:b/>
          <w:color w:val="000000" w:themeColor="text1"/>
          <w:sz w:val="24"/>
          <w:szCs w:val="24"/>
        </w:rPr>
      </w:pPr>
      <w:r w:rsidRPr="00D027E0">
        <w:rPr>
          <w:b/>
          <w:color w:val="000000" w:themeColor="text1"/>
          <w:sz w:val="24"/>
          <w:szCs w:val="24"/>
        </w:rPr>
        <w:t>Optional Redemption:</w:t>
      </w:r>
    </w:p>
    <w:p w14:paraId="5945F886" w14:textId="77777777" w:rsidR="001F2AD1" w:rsidRPr="00D027E0" w:rsidRDefault="001F2AD1">
      <w:pPr>
        <w:rPr>
          <w:color w:val="000000" w:themeColor="text1"/>
          <w:sz w:val="24"/>
          <w:szCs w:val="24"/>
        </w:rPr>
        <w:sectPr w:rsidR="001F2AD1" w:rsidRPr="00D027E0">
          <w:type w:val="continuous"/>
          <w:pgSz w:w="12240" w:h="15840"/>
          <w:pgMar w:top="1440" w:right="560" w:bottom="280" w:left="1720" w:header="720" w:footer="720" w:gutter="0"/>
          <w:cols w:space="720"/>
        </w:sectPr>
      </w:pPr>
    </w:p>
    <w:p w14:paraId="6C5C016C" w14:textId="77777777" w:rsidR="001F2AD1" w:rsidRPr="00D027E0" w:rsidRDefault="00F67886">
      <w:pPr>
        <w:spacing w:before="79"/>
        <w:ind w:right="876"/>
        <w:jc w:val="right"/>
        <w:rPr>
          <w:b/>
          <w:color w:val="000000" w:themeColor="text1"/>
          <w:sz w:val="24"/>
          <w:szCs w:val="24"/>
        </w:rPr>
      </w:pPr>
      <w:r w:rsidRPr="00D027E0">
        <w:rPr>
          <w:b/>
          <w:color w:val="000000" w:themeColor="text1"/>
          <w:sz w:val="24"/>
          <w:szCs w:val="24"/>
          <w:u w:val="thick"/>
        </w:rPr>
        <w:lastRenderedPageBreak/>
        <w:t>Schedule II</w:t>
      </w:r>
    </w:p>
    <w:p w14:paraId="20AF76C9" w14:textId="77777777" w:rsidR="001F2AD1" w:rsidRPr="00D027E0" w:rsidRDefault="001F2AD1">
      <w:pPr>
        <w:pStyle w:val="BodyText"/>
        <w:spacing w:before="10"/>
        <w:rPr>
          <w:b/>
          <w:color w:val="000000" w:themeColor="text1"/>
        </w:rPr>
      </w:pPr>
    </w:p>
    <w:p w14:paraId="066CBBE3" w14:textId="77777777" w:rsidR="001F2AD1" w:rsidRPr="00D027E0" w:rsidRDefault="00F67886">
      <w:pPr>
        <w:ind w:right="439"/>
        <w:jc w:val="center"/>
        <w:rPr>
          <w:b/>
          <w:color w:val="000000" w:themeColor="text1"/>
          <w:sz w:val="24"/>
          <w:szCs w:val="24"/>
        </w:rPr>
      </w:pPr>
      <w:r w:rsidRPr="00D027E0">
        <w:rPr>
          <w:b/>
          <w:color w:val="000000" w:themeColor="text1"/>
          <w:sz w:val="24"/>
          <w:szCs w:val="24"/>
          <w:u w:val="thick"/>
        </w:rPr>
        <w:t>Defined Terms</w:t>
      </w:r>
    </w:p>
    <w:p w14:paraId="1470B627" w14:textId="77777777" w:rsidR="001F2AD1" w:rsidRPr="00D027E0" w:rsidRDefault="001F2AD1">
      <w:pPr>
        <w:pStyle w:val="BodyText"/>
        <w:rPr>
          <w:b/>
          <w:color w:val="000000" w:themeColor="text1"/>
        </w:rPr>
      </w:pPr>
    </w:p>
    <w:p w14:paraId="4308C2F8" w14:textId="01AE5352" w:rsidR="001F2AD1" w:rsidRPr="00D027E0" w:rsidRDefault="00455C1B">
      <w:pPr>
        <w:pStyle w:val="BodyText"/>
        <w:spacing w:before="6"/>
        <w:rPr>
          <w:b/>
          <w:color w:val="000000" w:themeColor="text1"/>
        </w:rPr>
      </w:pPr>
      <w:r w:rsidRPr="00D027E0">
        <w:rPr>
          <w:noProof/>
          <w:color w:val="000000" w:themeColor="text1"/>
        </w:rPr>
        <mc:AlternateContent>
          <mc:Choice Requires="wps">
            <w:drawing>
              <wp:anchor distT="0" distB="0" distL="0" distR="0" simplePos="0" relativeHeight="251679744" behindDoc="1" locked="0" layoutInCell="1" allowOverlap="1" wp14:anchorId="45AE73CE" wp14:editId="1AC138D7">
                <wp:simplePos x="0" y="0"/>
                <wp:positionH relativeFrom="page">
                  <wp:posOffset>1714500</wp:posOffset>
                </wp:positionH>
                <wp:positionV relativeFrom="paragraph">
                  <wp:posOffset>185420</wp:posOffset>
                </wp:positionV>
                <wp:extent cx="5372100" cy="608965"/>
                <wp:effectExtent l="0" t="0" r="0" b="0"/>
                <wp:wrapTopAndBottom/>
                <wp:docPr id="170141014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08965"/>
                        </a:xfrm>
                        <a:prstGeom prst="rect">
                          <a:avLst/>
                        </a:prstGeom>
                        <a:solidFill>
                          <a:srgbClr val="E6E6E6"/>
                        </a:solidFill>
                        <a:ln w="6096">
                          <a:solidFill>
                            <a:srgbClr val="000000"/>
                          </a:solidFill>
                          <a:miter lim="800000"/>
                          <a:headEnd/>
                          <a:tailEnd/>
                        </a:ln>
                      </wps:spPr>
                      <wps:txbx>
                        <w:txbxContent>
                          <w:p w14:paraId="4883C901" w14:textId="77777777" w:rsidR="008C3AF1" w:rsidRDefault="008C3AF1">
                            <w:pPr>
                              <w:pStyle w:val="BodyText"/>
                              <w:ind w:left="103" w:right="100"/>
                              <w:jc w:val="both"/>
                            </w:pPr>
                            <w:r>
                              <w:rPr>
                                <w:u w:val="single"/>
                              </w:rPr>
                              <w:t>Drafter’s Note</w:t>
                            </w:r>
                            <w:r>
                              <w:t xml:space="preserve">: Modify, complete, add or delete defined terms below that apply </w:t>
                            </w:r>
                            <w:r>
                              <w:t>to  the issuance of the Securities and to conform to provisions included elsewhere in the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E73CE" id="Text Box 58" o:spid="_x0000_s1036" type="#_x0000_t202" style="position:absolute;margin-left:135pt;margin-top:14.6pt;width:423pt;height:47.9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" fillcolor="#e6e6e6" strokeweight=".48pt">
                <v:textbox inset="0,0,0,0">
                  <w:txbxContent>
                    <w:p w14:paraId="4883C901" w14:textId="77777777" w:rsidR="008C3AF1" w:rsidRDefault="008C3AF1">
                      <w:pPr>
                        <w:pStyle w:val="BodyText"/>
                        <w:ind w:left="103" w:right="100"/>
                        <w:jc w:val="both"/>
                      </w:pPr>
                      <w:r>
                        <w:rPr>
                          <w:u w:val="single"/>
                        </w:rPr>
                        <w:t>Drafter’s Note</w:t>
                      </w:r>
                      <w:r>
                        <w:t xml:space="preserve">: Modify, complete, add or delete defined terms below that apply </w:t>
                      </w:r>
                      <w:proofErr w:type="gramStart"/>
                      <w:r>
                        <w:t>to  the</w:t>
                      </w:r>
                      <w:proofErr w:type="gramEnd"/>
                      <w:r>
                        <w:t xml:space="preserve"> issuance of the Securities and to conform to provisions included elsewhere in the Agreement.</w:t>
                      </w:r>
                    </w:p>
                  </w:txbxContent>
                </v:textbox>
                <w10:wrap type="topAndBottom" anchorx="page"/>
              </v:shape>
            </w:pict>
          </mc:Fallback>
        </mc:AlternateContent>
      </w:r>
    </w:p>
    <w:p w14:paraId="422C84E7" w14:textId="77777777" w:rsidR="001F2AD1" w:rsidRPr="00D027E0" w:rsidRDefault="001F2AD1">
      <w:pPr>
        <w:pStyle w:val="BodyText"/>
        <w:spacing w:before="5"/>
        <w:rPr>
          <w:b/>
          <w:color w:val="000000" w:themeColor="text1"/>
        </w:rPr>
      </w:pPr>
    </w:p>
    <w:p w14:paraId="40F35F78" w14:textId="77777777" w:rsidR="001F2AD1" w:rsidRPr="00D027E0" w:rsidRDefault="00F67886">
      <w:pPr>
        <w:spacing w:before="90"/>
        <w:ind w:left="440" w:right="921" w:firstLine="720"/>
        <w:rPr>
          <w:i/>
          <w:color w:val="000000" w:themeColor="text1"/>
          <w:sz w:val="24"/>
          <w:szCs w:val="24"/>
        </w:rPr>
      </w:pPr>
      <w:r w:rsidRPr="00D027E0">
        <w:rPr>
          <w:i/>
          <w:color w:val="000000" w:themeColor="text1"/>
          <w:sz w:val="24"/>
          <w:szCs w:val="24"/>
        </w:rPr>
        <w:t>All capitalized terms used in this Agreement and not otherwise defined are used as defined in Schedule II below or in the BPA General Provisions and</w:t>
      </w:r>
      <w:r w:rsidRPr="00D027E0">
        <w:rPr>
          <w:i/>
          <w:color w:val="000000" w:themeColor="text1"/>
          <w:spacing w:val="-10"/>
          <w:sz w:val="24"/>
          <w:szCs w:val="24"/>
        </w:rPr>
        <w:t xml:space="preserve"> </w:t>
      </w:r>
      <w:r w:rsidRPr="00D027E0">
        <w:rPr>
          <w:i/>
          <w:color w:val="000000" w:themeColor="text1"/>
          <w:sz w:val="24"/>
          <w:szCs w:val="24"/>
        </w:rPr>
        <w:t>Conditions:</w:t>
      </w:r>
    </w:p>
    <w:p w14:paraId="53A2585B" w14:textId="77777777" w:rsidR="001F2AD1" w:rsidRPr="00D027E0" w:rsidRDefault="001F2AD1">
      <w:pPr>
        <w:pStyle w:val="BodyText"/>
        <w:spacing w:before="9"/>
        <w:rPr>
          <w:i/>
          <w:color w:val="000000" w:themeColor="text1"/>
        </w:rPr>
      </w:pPr>
    </w:p>
    <w:p w14:paraId="16248C21" w14:textId="77777777" w:rsidR="001F2AD1" w:rsidRPr="00D027E0" w:rsidRDefault="00F67886">
      <w:pPr>
        <w:pStyle w:val="BodyText"/>
        <w:ind w:left="440" w:right="876"/>
        <w:jc w:val="both"/>
        <w:rPr>
          <w:color w:val="000000" w:themeColor="text1"/>
        </w:rPr>
      </w:pPr>
      <w:r w:rsidRPr="00D027E0">
        <w:rPr>
          <w:i/>
          <w:color w:val="000000" w:themeColor="text1"/>
        </w:rPr>
        <w:t>Acceptance Deadline</w:t>
      </w:r>
      <w:r w:rsidRPr="00D027E0">
        <w:rPr>
          <w:color w:val="000000" w:themeColor="text1"/>
        </w:rPr>
        <w:t>: The date set forth on the first page of the BPA Terms and Acceptance, being the date and time by which the Issuer must accept the Agreement.</w:t>
      </w:r>
    </w:p>
    <w:p w14:paraId="13208523" w14:textId="77777777" w:rsidR="001F2AD1" w:rsidRPr="00D027E0" w:rsidRDefault="001F2AD1">
      <w:pPr>
        <w:pStyle w:val="BodyText"/>
        <w:rPr>
          <w:color w:val="000000" w:themeColor="text1"/>
        </w:rPr>
      </w:pPr>
    </w:p>
    <w:p w14:paraId="61A05D90" w14:textId="77777777" w:rsidR="001F2AD1" w:rsidRPr="00D027E0" w:rsidRDefault="00F67886">
      <w:pPr>
        <w:pStyle w:val="BodyText"/>
        <w:tabs>
          <w:tab w:val="left" w:pos="4472"/>
        </w:tabs>
        <w:ind w:left="440" w:right="879"/>
        <w:jc w:val="both"/>
        <w:rPr>
          <w:color w:val="000000" w:themeColor="text1"/>
        </w:rPr>
      </w:pPr>
      <w:proofErr w:type="gramStart"/>
      <w:r w:rsidRPr="00D027E0">
        <w:rPr>
          <w:i/>
          <w:color w:val="000000" w:themeColor="text1"/>
        </w:rPr>
        <w:t>Accountants:</w:t>
      </w:r>
      <w:r w:rsidRPr="00D027E0">
        <w:rPr>
          <w:i/>
          <w:color w:val="000000" w:themeColor="text1"/>
          <w:u w:val="single"/>
        </w:rPr>
        <w:t xml:space="preserve"> </w:t>
      </w:r>
      <w:r w:rsidRPr="00D027E0">
        <w:rPr>
          <w:i/>
          <w:color w:val="000000" w:themeColor="text1"/>
          <w:u w:val="single"/>
        </w:rPr>
        <w:tab/>
      </w:r>
      <w:r w:rsidRPr="00D027E0">
        <w:rPr>
          <w:i/>
          <w:color w:val="000000" w:themeColor="text1"/>
        </w:rPr>
        <w:t>,</w:t>
      </w:r>
      <w:proofErr w:type="gramEnd"/>
      <w:r w:rsidRPr="00D027E0">
        <w:rPr>
          <w:i/>
          <w:color w:val="000000" w:themeColor="text1"/>
        </w:rPr>
        <w:t xml:space="preserve"> </w:t>
      </w:r>
      <w:r w:rsidRPr="00D027E0">
        <w:rPr>
          <w:color w:val="000000" w:themeColor="text1"/>
        </w:rPr>
        <w:t>the public accountants of the Issuer and/or any entity whose audited financial statements are included in the Preliminary Official Statement and the Official</w:t>
      </w:r>
      <w:r w:rsidRPr="00D027E0">
        <w:rPr>
          <w:color w:val="000000" w:themeColor="text1"/>
          <w:spacing w:val="-1"/>
        </w:rPr>
        <w:t xml:space="preserve"> </w:t>
      </w:r>
      <w:r w:rsidRPr="00D027E0">
        <w:rPr>
          <w:color w:val="000000" w:themeColor="text1"/>
        </w:rPr>
        <w:t>Statement.</w:t>
      </w:r>
    </w:p>
    <w:p w14:paraId="603252F3" w14:textId="77777777" w:rsidR="001F2AD1" w:rsidRPr="00D027E0" w:rsidRDefault="001F2AD1">
      <w:pPr>
        <w:pStyle w:val="BodyText"/>
        <w:rPr>
          <w:color w:val="000000" w:themeColor="text1"/>
        </w:rPr>
      </w:pPr>
    </w:p>
    <w:p w14:paraId="05A514DD" w14:textId="77777777" w:rsidR="001F2AD1" w:rsidRPr="00D027E0" w:rsidRDefault="00F67886">
      <w:pPr>
        <w:tabs>
          <w:tab w:val="left" w:pos="6359"/>
        </w:tabs>
        <w:ind w:left="440"/>
        <w:jc w:val="both"/>
        <w:rPr>
          <w:color w:val="000000" w:themeColor="text1"/>
          <w:sz w:val="24"/>
          <w:szCs w:val="24"/>
        </w:rPr>
      </w:pPr>
      <w:r w:rsidRPr="00D027E0">
        <w:rPr>
          <w:i/>
          <w:color w:val="000000" w:themeColor="text1"/>
          <w:sz w:val="24"/>
          <w:szCs w:val="24"/>
        </w:rPr>
        <w:t>Act:</w:t>
      </w:r>
      <w:r w:rsidRPr="00D027E0">
        <w:rPr>
          <w:i/>
          <w:color w:val="000000" w:themeColor="text1"/>
          <w:sz w:val="24"/>
          <w:szCs w:val="24"/>
          <w:u w:val="single"/>
        </w:rPr>
        <w:t xml:space="preserve"> </w:t>
      </w:r>
      <w:r w:rsidRPr="00D027E0">
        <w:rPr>
          <w:i/>
          <w:color w:val="000000" w:themeColor="text1"/>
          <w:sz w:val="24"/>
          <w:szCs w:val="24"/>
          <w:u w:val="single"/>
        </w:rPr>
        <w:tab/>
      </w:r>
      <w:r w:rsidRPr="00D027E0">
        <w:rPr>
          <w:color w:val="000000" w:themeColor="text1"/>
          <w:sz w:val="24"/>
          <w:szCs w:val="24"/>
        </w:rPr>
        <w:t>.</w:t>
      </w:r>
    </w:p>
    <w:p w14:paraId="291E1AEF" w14:textId="77777777" w:rsidR="001F2AD1" w:rsidRPr="00D027E0" w:rsidRDefault="001F2AD1">
      <w:pPr>
        <w:pStyle w:val="BodyText"/>
        <w:rPr>
          <w:color w:val="000000" w:themeColor="text1"/>
        </w:rPr>
      </w:pPr>
    </w:p>
    <w:p w14:paraId="02FC0298" w14:textId="77777777" w:rsidR="001F2AD1" w:rsidRPr="00D027E0" w:rsidRDefault="00F67886">
      <w:pPr>
        <w:pStyle w:val="BodyText"/>
        <w:ind w:left="440" w:right="877"/>
        <w:jc w:val="both"/>
        <w:rPr>
          <w:color w:val="000000" w:themeColor="text1"/>
        </w:rPr>
      </w:pPr>
      <w:r w:rsidRPr="00D027E0">
        <w:rPr>
          <w:i/>
          <w:color w:val="000000" w:themeColor="text1"/>
        </w:rPr>
        <w:t xml:space="preserve">Agreement: </w:t>
      </w:r>
      <w:r w:rsidRPr="00D027E0">
        <w:rPr>
          <w:color w:val="000000" w:themeColor="text1"/>
        </w:rPr>
        <w:t>This Bond Purchase Agreement, dated the Effective Date, including (</w:t>
      </w:r>
      <w:proofErr w:type="spellStart"/>
      <w:r w:rsidRPr="00D027E0">
        <w:rPr>
          <w:color w:val="000000" w:themeColor="text1"/>
        </w:rPr>
        <w:t>i</w:t>
      </w:r>
      <w:proofErr w:type="spellEnd"/>
      <w:r w:rsidRPr="00D027E0">
        <w:rPr>
          <w:color w:val="000000" w:themeColor="text1"/>
        </w:rPr>
        <w:t>) the BPA Terms and Acceptance, (ii) Schedules I, II, III, IV and V attached hereto and (iii) the BPA General Provisions and Conditions.</w:t>
      </w:r>
    </w:p>
    <w:p w14:paraId="18FC2470" w14:textId="77777777" w:rsidR="001F2AD1" w:rsidRPr="00D027E0" w:rsidRDefault="001F2AD1">
      <w:pPr>
        <w:pStyle w:val="BodyText"/>
        <w:rPr>
          <w:color w:val="000000" w:themeColor="text1"/>
        </w:rPr>
      </w:pPr>
    </w:p>
    <w:p w14:paraId="1C0E9E68" w14:textId="77777777" w:rsidR="001F2AD1" w:rsidRPr="00D027E0" w:rsidRDefault="00F67886">
      <w:pPr>
        <w:tabs>
          <w:tab w:val="left" w:pos="9739"/>
        </w:tabs>
        <w:ind w:left="440"/>
        <w:rPr>
          <w:color w:val="000000" w:themeColor="text1"/>
          <w:sz w:val="24"/>
          <w:szCs w:val="24"/>
        </w:rPr>
      </w:pPr>
      <w:r w:rsidRPr="00D027E0">
        <w:rPr>
          <w:i/>
          <w:color w:val="000000" w:themeColor="text1"/>
          <w:sz w:val="24"/>
          <w:szCs w:val="24"/>
        </w:rPr>
        <w:t>Bond Counsel:</w:t>
      </w:r>
      <w:r w:rsidRPr="00D027E0">
        <w:rPr>
          <w:i/>
          <w:color w:val="000000" w:themeColor="text1"/>
          <w:sz w:val="24"/>
          <w:szCs w:val="24"/>
          <w:u w:val="single"/>
        </w:rPr>
        <w:t xml:space="preserve"> </w:t>
      </w:r>
      <w:r w:rsidRPr="00D027E0">
        <w:rPr>
          <w:i/>
          <w:color w:val="000000" w:themeColor="text1"/>
          <w:sz w:val="24"/>
          <w:szCs w:val="24"/>
          <w:u w:val="single"/>
        </w:rPr>
        <w:tab/>
      </w:r>
      <w:r w:rsidRPr="00D027E0">
        <w:rPr>
          <w:color w:val="000000" w:themeColor="text1"/>
          <w:sz w:val="24"/>
          <w:szCs w:val="24"/>
        </w:rPr>
        <w:t>.</w:t>
      </w:r>
    </w:p>
    <w:p w14:paraId="77DFAB5C" w14:textId="309EF2D6" w:rsidR="001F2AD1" w:rsidRPr="00D027E0" w:rsidRDefault="00455C1B">
      <w:pPr>
        <w:pStyle w:val="BodyText"/>
        <w:spacing w:before="10"/>
        <w:rPr>
          <w:color w:val="000000" w:themeColor="text1"/>
        </w:rPr>
      </w:pPr>
      <w:r w:rsidRPr="00D027E0">
        <w:rPr>
          <w:noProof/>
          <w:color w:val="000000" w:themeColor="text1"/>
        </w:rPr>
        <mc:AlternateContent>
          <mc:Choice Requires="wps">
            <w:drawing>
              <wp:anchor distT="0" distB="0" distL="0" distR="0" simplePos="0" relativeHeight="251680768" behindDoc="1" locked="0" layoutInCell="1" allowOverlap="1" wp14:anchorId="509D8871" wp14:editId="33E9EFBD">
                <wp:simplePos x="0" y="0"/>
                <wp:positionH relativeFrom="page">
                  <wp:posOffset>1714500</wp:posOffset>
                </wp:positionH>
                <wp:positionV relativeFrom="paragraph">
                  <wp:posOffset>180975</wp:posOffset>
                </wp:positionV>
                <wp:extent cx="5372100" cy="433705"/>
                <wp:effectExtent l="0" t="0" r="0" b="0"/>
                <wp:wrapTopAndBottom/>
                <wp:docPr id="146360192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33705"/>
                        </a:xfrm>
                        <a:prstGeom prst="rect">
                          <a:avLst/>
                        </a:prstGeom>
                        <a:solidFill>
                          <a:srgbClr val="E6E6E6"/>
                        </a:solidFill>
                        <a:ln w="6096">
                          <a:solidFill>
                            <a:srgbClr val="000000"/>
                          </a:solidFill>
                          <a:miter lim="800000"/>
                          <a:headEnd/>
                          <a:tailEnd/>
                        </a:ln>
                      </wps:spPr>
                      <wps:txbx>
                        <w:txbxContent>
                          <w:p w14:paraId="0E01D532" w14:textId="77777777" w:rsidR="008C3AF1" w:rsidRDefault="008C3AF1">
                            <w:pPr>
                              <w:pStyle w:val="BodyText"/>
                              <w:tabs>
                                <w:tab w:val="left" w:pos="1851"/>
                              </w:tabs>
                              <w:ind w:left="103" w:right="102"/>
                            </w:pPr>
                            <w:r>
                              <w:rPr>
                                <w:u w:val="single"/>
                              </w:rPr>
                              <w:t>Drafter’s</w:t>
                            </w:r>
                            <w:r>
                              <w:rPr>
                                <w:spacing w:val="55"/>
                                <w:u w:val="single"/>
                              </w:rPr>
                              <w:t xml:space="preserve"> </w:t>
                            </w:r>
                            <w:r>
                              <w:rPr>
                                <w:u w:val="single"/>
                              </w:rPr>
                              <w:t>Note</w:t>
                            </w:r>
                            <w:r>
                              <w:t>:</w:t>
                            </w:r>
                            <w:r>
                              <w:tab/>
                              <w:t>Modify the description of the Bond Legislation to describe the Issuer’s authorizing legislation for the</w:t>
                            </w:r>
                            <w:r>
                              <w:rPr>
                                <w:spacing w:val="-2"/>
                              </w:rPr>
                              <w:t xml:space="preserve"> </w:t>
                            </w:r>
                            <w:r>
                              <w:t>Securities.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D8871" id="Text Box 57" o:spid="_x0000_s1037" type="#_x0000_t202" style="position:absolute;margin-left:135pt;margin-top:14.25pt;width:423pt;height:34.1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" fillcolor="#e6e6e6" strokeweight=".48pt">
                <v:textbox inset="0,0,0,0">
                  <w:txbxContent>
                    <w:p w14:paraId="0E01D532" w14:textId="77777777" w:rsidR="008C3AF1" w:rsidRDefault="008C3AF1">
                      <w:pPr>
                        <w:pStyle w:val="BodyText"/>
                        <w:tabs>
                          <w:tab w:val="left" w:pos="1851"/>
                        </w:tabs>
                        <w:ind w:left="103" w:right="102"/>
                      </w:pPr>
                      <w:r>
                        <w:rPr>
                          <w:u w:val="single"/>
                        </w:rPr>
                        <w:t>Drafter’s</w:t>
                      </w:r>
                      <w:r>
                        <w:rPr>
                          <w:spacing w:val="55"/>
                          <w:u w:val="single"/>
                        </w:rPr>
                        <w:t xml:space="preserve"> </w:t>
                      </w:r>
                      <w:r>
                        <w:rPr>
                          <w:u w:val="single"/>
                        </w:rPr>
                        <w:t>Note</w:t>
                      </w:r>
                      <w:r>
                        <w:t>:</w:t>
                      </w:r>
                      <w:r>
                        <w:tab/>
                        <w:t>Modify the description of the Bond Legislation to describe the Issuer’s authorizing legislation for the</w:t>
                      </w:r>
                      <w:r>
                        <w:rPr>
                          <w:spacing w:val="-2"/>
                        </w:rPr>
                        <w:t xml:space="preserve"> </w:t>
                      </w:r>
                      <w:r>
                        <w:t>Securities.</w:t>
                      </w:r>
                    </w:p>
                  </w:txbxContent>
                </v:textbox>
                <w10:wrap type="topAndBottom" anchorx="page"/>
              </v:shape>
            </w:pict>
          </mc:Fallback>
        </mc:AlternateContent>
      </w:r>
    </w:p>
    <w:p w14:paraId="5ABDCF5F" w14:textId="77777777" w:rsidR="001F2AD1" w:rsidRPr="00D027E0" w:rsidRDefault="001F2AD1">
      <w:pPr>
        <w:pStyle w:val="BodyText"/>
        <w:spacing w:before="4"/>
        <w:rPr>
          <w:color w:val="000000" w:themeColor="text1"/>
        </w:rPr>
      </w:pPr>
    </w:p>
    <w:p w14:paraId="3EC95F88" w14:textId="77777777" w:rsidR="001F2AD1" w:rsidRPr="00D027E0" w:rsidRDefault="00F67886">
      <w:pPr>
        <w:pStyle w:val="BodyText"/>
        <w:tabs>
          <w:tab w:val="left" w:pos="4282"/>
        </w:tabs>
        <w:spacing w:before="90"/>
        <w:ind w:left="440" w:right="877"/>
        <w:jc w:val="both"/>
        <w:rPr>
          <w:color w:val="000000" w:themeColor="text1"/>
        </w:rPr>
      </w:pPr>
      <w:r w:rsidRPr="00D027E0">
        <w:rPr>
          <w:i/>
          <w:color w:val="000000" w:themeColor="text1"/>
        </w:rPr>
        <w:t xml:space="preserve">Bond Legislation: </w:t>
      </w:r>
      <w:r w:rsidRPr="00D027E0">
        <w:rPr>
          <w:color w:val="000000" w:themeColor="text1"/>
        </w:rPr>
        <w:t>The Resolution(s), Ordinance(s) or Order(s) enacted by the Issuer’s legislative</w:t>
      </w:r>
      <w:r w:rsidRPr="00D027E0">
        <w:rPr>
          <w:color w:val="000000" w:themeColor="text1"/>
          <w:spacing w:val="11"/>
        </w:rPr>
        <w:t xml:space="preserve"> </w:t>
      </w:r>
      <w:r w:rsidRPr="00D027E0">
        <w:rPr>
          <w:color w:val="000000" w:themeColor="text1"/>
        </w:rPr>
        <w:t>body</w:t>
      </w:r>
      <w:r w:rsidRPr="00D027E0">
        <w:rPr>
          <w:color w:val="000000" w:themeColor="text1"/>
          <w:spacing w:val="12"/>
        </w:rPr>
        <w:t xml:space="preserve"> </w:t>
      </w:r>
      <w:r w:rsidRPr="00D027E0">
        <w:rPr>
          <w:color w:val="000000" w:themeColor="text1"/>
        </w:rPr>
        <w:t>on</w:t>
      </w:r>
      <w:r w:rsidRPr="00D027E0">
        <w:rPr>
          <w:color w:val="000000" w:themeColor="text1"/>
          <w:u w:val="single"/>
        </w:rPr>
        <w:t xml:space="preserve"> </w:t>
      </w:r>
      <w:proofErr w:type="gramStart"/>
      <w:r w:rsidRPr="00D027E0">
        <w:rPr>
          <w:color w:val="000000" w:themeColor="text1"/>
          <w:u w:val="single"/>
        </w:rPr>
        <w:tab/>
      </w:r>
      <w:r w:rsidRPr="00D027E0">
        <w:rPr>
          <w:color w:val="000000" w:themeColor="text1"/>
        </w:rPr>
        <w:t>,</w:t>
      </w:r>
      <w:r w:rsidRPr="00D027E0">
        <w:rPr>
          <w:color w:val="000000" w:themeColor="text1"/>
          <w:u w:val="single"/>
        </w:rPr>
        <w:t xml:space="preserve">   </w:t>
      </w:r>
      <w:proofErr w:type="gramEnd"/>
      <w:r w:rsidRPr="00D027E0">
        <w:rPr>
          <w:color w:val="000000" w:themeColor="text1"/>
          <w:u w:val="single"/>
        </w:rPr>
        <w:t xml:space="preserve">  </w:t>
      </w:r>
      <w:proofErr w:type="gramStart"/>
      <w:r w:rsidRPr="00D027E0">
        <w:rPr>
          <w:color w:val="000000" w:themeColor="text1"/>
          <w:u w:val="single"/>
        </w:rPr>
        <w:t xml:space="preserve">  </w:t>
      </w:r>
      <w:r w:rsidRPr="00D027E0">
        <w:rPr>
          <w:color w:val="000000" w:themeColor="text1"/>
        </w:rPr>
        <w:t>,</w:t>
      </w:r>
      <w:proofErr w:type="gramEnd"/>
      <w:r w:rsidRPr="00D027E0">
        <w:rPr>
          <w:color w:val="000000" w:themeColor="text1"/>
        </w:rPr>
        <w:t xml:space="preserve"> authorizing the issuance of the Securities, as amended and supplemented to the Closing</w:t>
      </w:r>
      <w:r w:rsidRPr="00D027E0">
        <w:rPr>
          <w:color w:val="000000" w:themeColor="text1"/>
          <w:spacing w:val="-8"/>
        </w:rPr>
        <w:t xml:space="preserve"> </w:t>
      </w:r>
      <w:r w:rsidRPr="00D027E0">
        <w:rPr>
          <w:color w:val="000000" w:themeColor="text1"/>
        </w:rPr>
        <w:t>Date.</w:t>
      </w:r>
    </w:p>
    <w:p w14:paraId="4E62AD16" w14:textId="77777777" w:rsidR="001F2AD1" w:rsidRPr="00D027E0" w:rsidRDefault="001F2AD1">
      <w:pPr>
        <w:pStyle w:val="BodyText"/>
        <w:rPr>
          <w:color w:val="000000" w:themeColor="text1"/>
        </w:rPr>
      </w:pPr>
    </w:p>
    <w:p w14:paraId="3A97062D" w14:textId="77777777" w:rsidR="001F2AD1" w:rsidRPr="00D027E0" w:rsidRDefault="00F67886">
      <w:pPr>
        <w:pStyle w:val="BodyText"/>
        <w:ind w:left="440" w:right="878"/>
        <w:jc w:val="both"/>
        <w:rPr>
          <w:color w:val="000000" w:themeColor="text1"/>
        </w:rPr>
      </w:pPr>
      <w:r w:rsidRPr="00D027E0">
        <w:rPr>
          <w:i/>
          <w:color w:val="000000" w:themeColor="text1"/>
        </w:rPr>
        <w:t>Bond Insurer</w:t>
      </w:r>
      <w:r w:rsidRPr="00D027E0">
        <w:rPr>
          <w:color w:val="000000" w:themeColor="text1"/>
        </w:rPr>
        <w:t>: The issuer of the Policy, if any, identified in the BPA Terms and Acceptance.</w:t>
      </w:r>
    </w:p>
    <w:p w14:paraId="4ED4B660" w14:textId="77777777" w:rsidR="001F2AD1" w:rsidRPr="00D027E0" w:rsidRDefault="001F2AD1">
      <w:pPr>
        <w:pStyle w:val="BodyText"/>
        <w:rPr>
          <w:color w:val="000000" w:themeColor="text1"/>
        </w:rPr>
      </w:pPr>
    </w:p>
    <w:p w14:paraId="51656C65" w14:textId="509606AB" w:rsidR="001F2AD1" w:rsidRPr="00D027E0" w:rsidRDefault="00F67886">
      <w:pPr>
        <w:pStyle w:val="BodyText"/>
        <w:ind w:left="440" w:right="877"/>
        <w:jc w:val="both"/>
        <w:rPr>
          <w:color w:val="000000" w:themeColor="text1"/>
        </w:rPr>
      </w:pPr>
      <w:r w:rsidRPr="00D027E0">
        <w:rPr>
          <w:i/>
          <w:color w:val="000000" w:themeColor="text1"/>
        </w:rPr>
        <w:t>BPA General Provisions and Conditions</w:t>
      </w:r>
      <w:r w:rsidRPr="00D027E0">
        <w:rPr>
          <w:color w:val="000000" w:themeColor="text1"/>
        </w:rPr>
        <w:t xml:space="preserve">: The Bond Purchase Agreement General Provisions and Conditions </w:t>
      </w:r>
      <w:r w:rsidR="00D027E0" w:rsidRPr="00D027E0">
        <w:rPr>
          <w:color w:val="000000" w:themeColor="text1"/>
        </w:rPr>
        <w:t>8</w:t>
      </w:r>
      <w:commentRangeStart w:id="1"/>
      <w:r w:rsidR="005D0D95" w:rsidRPr="00D027E0">
        <w:rPr>
          <w:color w:val="000000" w:themeColor="text1"/>
        </w:rPr>
        <w:t>/1</w:t>
      </w:r>
      <w:r w:rsidR="00D027E0" w:rsidRPr="00D027E0">
        <w:rPr>
          <w:color w:val="000000" w:themeColor="text1"/>
        </w:rPr>
        <w:t>8</w:t>
      </w:r>
      <w:r w:rsidR="005D0D95" w:rsidRPr="00D027E0">
        <w:rPr>
          <w:color w:val="000000" w:themeColor="text1"/>
        </w:rPr>
        <w:t>/25</w:t>
      </w:r>
      <w:r w:rsidRPr="00D027E0">
        <w:rPr>
          <w:color w:val="000000" w:themeColor="text1"/>
        </w:rPr>
        <w:t xml:space="preserve"> </w:t>
      </w:r>
      <w:commentRangeEnd w:id="1"/>
      <w:r w:rsidR="00DF0BFD" w:rsidRPr="00D027E0">
        <w:rPr>
          <w:rStyle w:val="CommentReference"/>
          <w:color w:val="000000" w:themeColor="text1"/>
          <w:sz w:val="24"/>
          <w:szCs w:val="24"/>
        </w:rPr>
        <w:commentReference w:id="1"/>
      </w:r>
      <w:r w:rsidRPr="00D027E0">
        <w:rPr>
          <w:color w:val="000000" w:themeColor="text1"/>
        </w:rPr>
        <w:t>attached to, incorporated by reference into, and constituting part of this Agreement, except as otherwise specified or as modified in Schedule III.</w:t>
      </w:r>
    </w:p>
    <w:p w14:paraId="3AFC51A2" w14:textId="77777777" w:rsidR="001F2AD1" w:rsidRPr="00D027E0" w:rsidRDefault="001F2AD1">
      <w:pPr>
        <w:pStyle w:val="BodyText"/>
        <w:rPr>
          <w:color w:val="000000" w:themeColor="text1"/>
        </w:rPr>
      </w:pPr>
    </w:p>
    <w:p w14:paraId="7CD47FC0" w14:textId="395FC566" w:rsidR="001F2AD1" w:rsidRPr="00D027E0" w:rsidRDefault="00F67886">
      <w:pPr>
        <w:pStyle w:val="BodyText"/>
        <w:ind w:left="440" w:right="877"/>
        <w:jc w:val="both"/>
        <w:rPr>
          <w:color w:val="000000" w:themeColor="text1"/>
        </w:rPr>
      </w:pPr>
      <w:r w:rsidRPr="00D027E0">
        <w:rPr>
          <w:i/>
          <w:color w:val="000000" w:themeColor="text1"/>
        </w:rPr>
        <w:t xml:space="preserve">BPA Terms and Acceptance: </w:t>
      </w:r>
      <w:r w:rsidRPr="00D027E0">
        <w:rPr>
          <w:color w:val="000000" w:themeColor="text1"/>
        </w:rPr>
        <w:t xml:space="preserve">The Bond Purchase Agreement Terms and Acceptance </w:t>
      </w:r>
      <w:r w:rsidR="004034C2" w:rsidRPr="00D027E0">
        <w:rPr>
          <w:color w:val="000000" w:themeColor="text1"/>
        </w:rPr>
        <w:t>[</w:t>
      </w:r>
      <w:r w:rsidR="00D027E0" w:rsidRPr="00D027E0">
        <w:rPr>
          <w:color w:val="000000" w:themeColor="text1"/>
        </w:rPr>
        <w:t>8</w:t>
      </w:r>
      <w:r w:rsidRPr="00D027E0">
        <w:rPr>
          <w:color w:val="000000" w:themeColor="text1"/>
        </w:rPr>
        <w:t>/1</w:t>
      </w:r>
      <w:r w:rsidR="00D027E0" w:rsidRPr="00D027E0">
        <w:rPr>
          <w:color w:val="000000" w:themeColor="text1"/>
        </w:rPr>
        <w:t>8</w:t>
      </w:r>
      <w:r w:rsidRPr="00D027E0">
        <w:rPr>
          <w:color w:val="000000" w:themeColor="text1"/>
        </w:rPr>
        <w:t>/</w:t>
      </w:r>
      <w:r w:rsidR="00D027E0" w:rsidRPr="00D027E0">
        <w:rPr>
          <w:color w:val="000000" w:themeColor="text1"/>
        </w:rPr>
        <w:t>25</w:t>
      </w:r>
      <w:r w:rsidR="004034C2" w:rsidRPr="00D027E0">
        <w:rPr>
          <w:color w:val="000000" w:themeColor="text1"/>
        </w:rPr>
        <w:t>]</w:t>
      </w:r>
      <w:r w:rsidRPr="00D027E0">
        <w:rPr>
          <w:color w:val="000000" w:themeColor="text1"/>
        </w:rPr>
        <w:t xml:space="preserve"> </w:t>
      </w:r>
      <w:proofErr w:type="gramStart"/>
      <w:r w:rsidRPr="00D027E0">
        <w:rPr>
          <w:color w:val="000000" w:themeColor="text1"/>
        </w:rPr>
        <w:t>as</w:t>
      </w:r>
      <w:proofErr w:type="gramEnd"/>
      <w:r w:rsidRPr="00D027E0">
        <w:rPr>
          <w:color w:val="000000" w:themeColor="text1"/>
        </w:rPr>
        <w:t xml:space="preserve"> modified and completed to apply to the issuance and sale of the Securities.</w:t>
      </w:r>
    </w:p>
    <w:p w14:paraId="7F35E906" w14:textId="77777777" w:rsidR="001F2AD1" w:rsidRPr="00D027E0" w:rsidRDefault="001F2AD1">
      <w:pPr>
        <w:jc w:val="both"/>
        <w:rPr>
          <w:color w:val="000000" w:themeColor="text1"/>
          <w:sz w:val="24"/>
          <w:szCs w:val="24"/>
        </w:rPr>
        <w:sectPr w:rsidR="001F2AD1" w:rsidRPr="00D027E0">
          <w:footerReference w:type="default" r:id="rId16"/>
          <w:pgSz w:w="12240" w:h="15840"/>
          <w:pgMar w:top="1360" w:right="560" w:bottom="1340" w:left="1720" w:header="0" w:footer="1156" w:gutter="0"/>
          <w:cols w:space="720"/>
        </w:sectPr>
      </w:pPr>
    </w:p>
    <w:p w14:paraId="52398A2F" w14:textId="77777777" w:rsidR="001F2AD1" w:rsidRPr="00D027E0" w:rsidRDefault="00F67886">
      <w:pPr>
        <w:pStyle w:val="BodyText"/>
        <w:spacing w:before="76"/>
        <w:ind w:left="439" w:right="863"/>
        <w:rPr>
          <w:color w:val="000000" w:themeColor="text1"/>
        </w:rPr>
      </w:pPr>
      <w:r w:rsidRPr="00D027E0">
        <w:rPr>
          <w:i/>
          <w:color w:val="000000" w:themeColor="text1"/>
        </w:rPr>
        <w:lastRenderedPageBreak/>
        <w:t xml:space="preserve">Closing Date: </w:t>
      </w:r>
      <w:r w:rsidRPr="00D027E0">
        <w:rPr>
          <w:color w:val="000000" w:themeColor="text1"/>
        </w:rPr>
        <w:t>The date set forth on the first page of the BPA Terms and Acceptance, being the date of the issuance and delivery of the Securities.</w:t>
      </w:r>
    </w:p>
    <w:p w14:paraId="0477026C" w14:textId="4CBE1773" w:rsidR="001F2AD1" w:rsidRPr="00D027E0" w:rsidRDefault="00455C1B">
      <w:pPr>
        <w:pStyle w:val="BodyText"/>
        <w:spacing w:before="10"/>
        <w:rPr>
          <w:color w:val="000000" w:themeColor="text1"/>
        </w:rPr>
      </w:pPr>
      <w:r w:rsidRPr="00D027E0">
        <w:rPr>
          <w:noProof/>
          <w:color w:val="000000" w:themeColor="text1"/>
        </w:rPr>
        <mc:AlternateContent>
          <mc:Choice Requires="wps">
            <w:drawing>
              <wp:anchor distT="0" distB="0" distL="0" distR="0" simplePos="0" relativeHeight="251681792" behindDoc="1" locked="0" layoutInCell="1" allowOverlap="1" wp14:anchorId="46883263" wp14:editId="277BA037">
                <wp:simplePos x="0" y="0"/>
                <wp:positionH relativeFrom="page">
                  <wp:posOffset>1714500</wp:posOffset>
                </wp:positionH>
                <wp:positionV relativeFrom="paragraph">
                  <wp:posOffset>180975</wp:posOffset>
                </wp:positionV>
                <wp:extent cx="5372100" cy="608965"/>
                <wp:effectExtent l="0" t="0" r="0" b="0"/>
                <wp:wrapTopAndBottom/>
                <wp:docPr id="13071614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08965"/>
                        </a:xfrm>
                        <a:prstGeom prst="rect">
                          <a:avLst/>
                        </a:prstGeom>
                        <a:solidFill>
                          <a:srgbClr val="E6E6E6"/>
                        </a:solidFill>
                        <a:ln w="6096">
                          <a:solidFill>
                            <a:srgbClr val="000000"/>
                          </a:solidFill>
                          <a:miter lim="800000"/>
                          <a:headEnd/>
                          <a:tailEnd/>
                        </a:ln>
                      </wps:spPr>
                      <wps:txbx>
                        <w:txbxContent>
                          <w:p w14:paraId="375290A8" w14:textId="77777777" w:rsidR="008C3AF1" w:rsidRDefault="008C3AF1">
                            <w:pPr>
                              <w:pStyle w:val="BodyText"/>
                              <w:ind w:left="103" w:right="99"/>
                              <w:jc w:val="both"/>
                            </w:pPr>
                            <w:r>
                              <w:rPr>
                                <w:u w:val="single"/>
                              </w:rPr>
                              <w:t>Drafter’s Note</w:t>
                            </w:r>
                            <w:r>
                              <w:t>: Delete reference to the Continuing Disclosure Undertaking if the issuance of the Securities is exempt under Rule 15c2-12 and the Issuer has not otherwise elected to provide a Continuing Disclosure Undertaking.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83263" id="Text Box 56" o:spid="_x0000_s1038" type="#_x0000_t202" style="position:absolute;margin-left:135pt;margin-top:14.25pt;width:423pt;height:47.9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" fillcolor="#e6e6e6" strokeweight=".48pt">
                <v:textbox inset="0,0,0,0">
                  <w:txbxContent>
                    <w:p w14:paraId="375290A8" w14:textId="77777777" w:rsidR="008C3AF1" w:rsidRDefault="008C3AF1">
                      <w:pPr>
                        <w:pStyle w:val="BodyText"/>
                        <w:ind w:left="103" w:right="99"/>
                        <w:jc w:val="both"/>
                      </w:pPr>
                      <w:r>
                        <w:rPr>
                          <w:u w:val="single"/>
                        </w:rPr>
                        <w:t>Drafter’s Note</w:t>
                      </w:r>
                      <w:r>
                        <w:t>: Delete reference to the Continuing Disclosure Undertaking if the issuance of the Securities is exempt under Rule 15c2-12 and the Issuer has not otherwise elected to provide a Continuing Disclosure Undertaking.</w:t>
                      </w:r>
                    </w:p>
                  </w:txbxContent>
                </v:textbox>
                <w10:wrap type="topAndBottom" anchorx="page"/>
              </v:shape>
            </w:pict>
          </mc:Fallback>
        </mc:AlternateContent>
      </w:r>
    </w:p>
    <w:p w14:paraId="64A49870" w14:textId="77777777" w:rsidR="001F2AD1" w:rsidRPr="00D027E0" w:rsidRDefault="001F2AD1">
      <w:pPr>
        <w:pStyle w:val="BodyText"/>
        <w:spacing w:before="4"/>
        <w:rPr>
          <w:color w:val="000000" w:themeColor="text1"/>
        </w:rPr>
      </w:pPr>
    </w:p>
    <w:p w14:paraId="1978EB2A" w14:textId="77777777" w:rsidR="001F2AD1" w:rsidRPr="00D027E0" w:rsidRDefault="00F67886">
      <w:pPr>
        <w:pStyle w:val="BodyText"/>
        <w:spacing w:before="90"/>
        <w:ind w:left="440" w:right="876"/>
        <w:jc w:val="both"/>
        <w:rPr>
          <w:color w:val="000000" w:themeColor="text1"/>
        </w:rPr>
      </w:pPr>
      <w:r w:rsidRPr="00D027E0">
        <w:rPr>
          <w:i/>
          <w:color w:val="000000" w:themeColor="text1"/>
        </w:rPr>
        <w:t>Continuing Disclosure Undertaking</w:t>
      </w:r>
      <w:r w:rsidRPr="00D027E0">
        <w:rPr>
          <w:color w:val="000000" w:themeColor="text1"/>
        </w:rPr>
        <w:t xml:space="preserve">: The continuing disclosure undertaking or agreement, if any, </w:t>
      </w:r>
      <w:proofErr w:type="gramStart"/>
      <w:r w:rsidRPr="00D027E0">
        <w:rPr>
          <w:color w:val="000000" w:themeColor="text1"/>
        </w:rPr>
        <w:t>entered into</w:t>
      </w:r>
      <w:proofErr w:type="gramEnd"/>
      <w:r w:rsidRPr="00D027E0">
        <w:rPr>
          <w:color w:val="000000" w:themeColor="text1"/>
        </w:rPr>
        <w:t xml:space="preserve"> by the Issuer with respect to the Securities in accordance with Rule 15c2-12 (which may be a separate document or may be included in the Bond Legislation or another Issuer</w:t>
      </w:r>
      <w:r w:rsidRPr="00D027E0">
        <w:rPr>
          <w:color w:val="000000" w:themeColor="text1"/>
          <w:spacing w:val="-4"/>
        </w:rPr>
        <w:t xml:space="preserve"> </w:t>
      </w:r>
      <w:r w:rsidRPr="00D027E0">
        <w:rPr>
          <w:color w:val="000000" w:themeColor="text1"/>
        </w:rPr>
        <w:t>Document).</w:t>
      </w:r>
    </w:p>
    <w:p w14:paraId="4EE26201" w14:textId="17E04499" w:rsidR="001F2AD1" w:rsidRPr="00D027E0" w:rsidRDefault="00455C1B">
      <w:pPr>
        <w:pStyle w:val="BodyText"/>
        <w:spacing w:before="9"/>
        <w:rPr>
          <w:color w:val="000000" w:themeColor="text1"/>
        </w:rPr>
      </w:pPr>
      <w:r w:rsidRPr="00D027E0">
        <w:rPr>
          <w:noProof/>
          <w:color w:val="000000" w:themeColor="text1"/>
        </w:rPr>
        <mc:AlternateContent>
          <mc:Choice Requires="wps">
            <w:drawing>
              <wp:anchor distT="0" distB="0" distL="0" distR="0" simplePos="0" relativeHeight="251682816" behindDoc="1" locked="0" layoutInCell="1" allowOverlap="1" wp14:anchorId="7201E9E9" wp14:editId="735ED362">
                <wp:simplePos x="0" y="0"/>
                <wp:positionH relativeFrom="page">
                  <wp:posOffset>1714500</wp:posOffset>
                </wp:positionH>
                <wp:positionV relativeFrom="paragraph">
                  <wp:posOffset>179705</wp:posOffset>
                </wp:positionV>
                <wp:extent cx="5372100" cy="433705"/>
                <wp:effectExtent l="0" t="0" r="0" b="0"/>
                <wp:wrapTopAndBottom/>
                <wp:docPr id="3401540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33705"/>
                        </a:xfrm>
                        <a:prstGeom prst="rect">
                          <a:avLst/>
                        </a:prstGeom>
                        <a:solidFill>
                          <a:srgbClr val="E6E6E6"/>
                        </a:solidFill>
                        <a:ln w="6096">
                          <a:solidFill>
                            <a:srgbClr val="000000"/>
                          </a:solidFill>
                          <a:miter lim="800000"/>
                          <a:headEnd/>
                          <a:tailEnd/>
                        </a:ln>
                      </wps:spPr>
                      <wps:txbx>
                        <w:txbxContent>
                          <w:p w14:paraId="6FF18719" w14:textId="77777777" w:rsidR="008C3AF1" w:rsidRDefault="008C3AF1">
                            <w:pPr>
                              <w:pStyle w:val="BodyText"/>
                              <w:tabs>
                                <w:tab w:val="left" w:pos="1884"/>
                              </w:tabs>
                              <w:ind w:left="103" w:right="102"/>
                            </w:pPr>
                            <w:r>
                              <w:rPr>
                                <w:u w:val="single"/>
                              </w:rPr>
                              <w:t xml:space="preserve">Drafter’s </w:t>
                            </w:r>
                            <w:r>
                              <w:rPr>
                                <w:spacing w:val="5"/>
                                <w:u w:val="single"/>
                              </w:rPr>
                              <w:t xml:space="preserve"> </w:t>
                            </w:r>
                            <w:r>
                              <w:rPr>
                                <w:u w:val="single"/>
                              </w:rPr>
                              <w:t>Note</w:t>
                            </w:r>
                            <w:r>
                              <w:t>:</w:t>
                            </w:r>
                            <w:r>
                              <w:tab/>
                              <w:t>The definition of Creditors’ Rights Laws may be modified to conform to local custom and</w:t>
                            </w:r>
                            <w:r>
                              <w:rPr>
                                <w:spacing w:val="-4"/>
                              </w:rPr>
                              <w:t xml:space="preserve"> </w:t>
                            </w:r>
                            <w:r>
                              <w:t>practice.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1E9E9" id="Text Box 55" o:spid="_x0000_s1039" type="#_x0000_t202" style="position:absolute;margin-left:135pt;margin-top:14.15pt;width:423pt;height:34.1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" fillcolor="#e6e6e6" strokeweight=".48pt">
                <v:textbox inset="0,0,0,0">
                  <w:txbxContent>
                    <w:p w14:paraId="6FF18719" w14:textId="77777777" w:rsidR="008C3AF1" w:rsidRDefault="008C3AF1">
                      <w:pPr>
                        <w:pStyle w:val="BodyText"/>
                        <w:tabs>
                          <w:tab w:val="left" w:pos="1884"/>
                        </w:tabs>
                        <w:ind w:left="103" w:right="102"/>
                      </w:pPr>
                      <w:proofErr w:type="gramStart"/>
                      <w:r>
                        <w:rPr>
                          <w:u w:val="single"/>
                        </w:rPr>
                        <w:t xml:space="preserve">Drafter’s </w:t>
                      </w:r>
                      <w:r>
                        <w:rPr>
                          <w:spacing w:val="5"/>
                          <w:u w:val="single"/>
                        </w:rPr>
                        <w:t xml:space="preserve"> </w:t>
                      </w:r>
                      <w:r>
                        <w:rPr>
                          <w:u w:val="single"/>
                        </w:rPr>
                        <w:t>Note</w:t>
                      </w:r>
                      <w:proofErr w:type="gramEnd"/>
                      <w:r>
                        <w:t>:</w:t>
                      </w:r>
                      <w:r>
                        <w:tab/>
                        <w:t>The definition of Creditors’ Rights Laws may be modified to conform to local custom and</w:t>
                      </w:r>
                      <w:r>
                        <w:rPr>
                          <w:spacing w:val="-4"/>
                        </w:rPr>
                        <w:t xml:space="preserve"> </w:t>
                      </w:r>
                      <w:r>
                        <w:t>practice.</w:t>
                      </w:r>
                    </w:p>
                  </w:txbxContent>
                </v:textbox>
                <w10:wrap type="topAndBottom" anchorx="page"/>
              </v:shape>
            </w:pict>
          </mc:Fallback>
        </mc:AlternateContent>
      </w:r>
    </w:p>
    <w:p w14:paraId="5DD69F98" w14:textId="77777777" w:rsidR="001F2AD1" w:rsidRPr="00D027E0" w:rsidRDefault="001F2AD1">
      <w:pPr>
        <w:pStyle w:val="BodyText"/>
        <w:spacing w:before="4"/>
        <w:rPr>
          <w:color w:val="000000" w:themeColor="text1"/>
        </w:rPr>
      </w:pPr>
    </w:p>
    <w:p w14:paraId="0DB58541" w14:textId="77777777" w:rsidR="001F2AD1" w:rsidRPr="00D027E0" w:rsidRDefault="00F67886">
      <w:pPr>
        <w:pStyle w:val="BodyText"/>
        <w:spacing w:before="90"/>
        <w:ind w:left="439" w:right="875"/>
        <w:jc w:val="both"/>
        <w:rPr>
          <w:color w:val="000000" w:themeColor="text1"/>
        </w:rPr>
      </w:pPr>
      <w:r w:rsidRPr="00D027E0">
        <w:rPr>
          <w:i/>
          <w:color w:val="000000" w:themeColor="text1"/>
        </w:rPr>
        <w:t xml:space="preserve">Creditors’ Rights Laws: </w:t>
      </w:r>
      <w:r w:rsidRPr="00D027E0">
        <w:rPr>
          <w:color w:val="000000" w:themeColor="text1"/>
        </w:rPr>
        <w:t xml:space="preserve">Limitations on </w:t>
      </w:r>
      <w:proofErr w:type="gramStart"/>
      <w:r w:rsidRPr="00D027E0">
        <w:rPr>
          <w:color w:val="000000" w:themeColor="text1"/>
        </w:rPr>
        <w:t>enforceability as</w:t>
      </w:r>
      <w:proofErr w:type="gramEnd"/>
      <w:r w:rsidRPr="00D027E0">
        <w:rPr>
          <w:color w:val="000000" w:themeColor="text1"/>
        </w:rPr>
        <w:t xml:space="preserve"> may result from bankruptcy, insolvency, reorganization, moratorium and other similar laws affecting creditors’ rights generally from time to time in effect and from the application of general principles of equity and from public policy limitations on the exercise of any rights to indemnification and contribution.</w:t>
      </w:r>
    </w:p>
    <w:p w14:paraId="07C5CBD5" w14:textId="77777777" w:rsidR="001F2AD1" w:rsidRPr="00D027E0" w:rsidRDefault="001F2AD1">
      <w:pPr>
        <w:pStyle w:val="BodyText"/>
        <w:rPr>
          <w:color w:val="000000" w:themeColor="text1"/>
        </w:rPr>
      </w:pPr>
    </w:p>
    <w:p w14:paraId="4A296D37" w14:textId="77777777" w:rsidR="001F2AD1" w:rsidRPr="00D027E0" w:rsidRDefault="00F67886">
      <w:pPr>
        <w:tabs>
          <w:tab w:val="left" w:pos="9739"/>
        </w:tabs>
        <w:spacing w:line="480" w:lineRule="auto"/>
        <w:ind w:left="439" w:right="158"/>
        <w:rPr>
          <w:color w:val="000000" w:themeColor="text1"/>
          <w:sz w:val="24"/>
          <w:szCs w:val="24"/>
        </w:rPr>
      </w:pPr>
      <w:r w:rsidRPr="00D027E0">
        <w:rPr>
          <w:i/>
          <w:color w:val="000000" w:themeColor="text1"/>
          <w:sz w:val="24"/>
          <w:szCs w:val="24"/>
        </w:rPr>
        <w:t>Disclosure</w:t>
      </w:r>
      <w:r w:rsidRPr="00D027E0">
        <w:rPr>
          <w:i/>
          <w:color w:val="000000" w:themeColor="text1"/>
          <w:spacing w:val="-3"/>
          <w:sz w:val="24"/>
          <w:szCs w:val="24"/>
        </w:rPr>
        <w:t xml:space="preserve"> </w:t>
      </w:r>
      <w:r w:rsidRPr="00D027E0">
        <w:rPr>
          <w:i/>
          <w:color w:val="000000" w:themeColor="text1"/>
          <w:sz w:val="24"/>
          <w:szCs w:val="24"/>
        </w:rPr>
        <w:t>Counsel:</w:t>
      </w:r>
      <w:r w:rsidRPr="00D027E0">
        <w:rPr>
          <w:i/>
          <w:color w:val="000000" w:themeColor="text1"/>
          <w:sz w:val="24"/>
          <w:szCs w:val="24"/>
          <w:u w:val="single"/>
        </w:rPr>
        <w:t xml:space="preserve"> </w:t>
      </w:r>
      <w:r w:rsidRPr="00D027E0">
        <w:rPr>
          <w:i/>
          <w:color w:val="000000" w:themeColor="text1"/>
          <w:sz w:val="24"/>
          <w:szCs w:val="24"/>
          <w:u w:val="single"/>
        </w:rPr>
        <w:tab/>
      </w:r>
      <w:r w:rsidRPr="00D027E0">
        <w:rPr>
          <w:color w:val="000000" w:themeColor="text1"/>
          <w:spacing w:val="-17"/>
          <w:sz w:val="24"/>
          <w:szCs w:val="24"/>
        </w:rPr>
        <w:t xml:space="preserve">. </w:t>
      </w:r>
      <w:r w:rsidRPr="00D027E0">
        <w:rPr>
          <w:i/>
          <w:color w:val="000000" w:themeColor="text1"/>
          <w:sz w:val="24"/>
          <w:szCs w:val="24"/>
        </w:rPr>
        <w:t xml:space="preserve">DTC: </w:t>
      </w:r>
      <w:r w:rsidRPr="00D027E0">
        <w:rPr>
          <w:color w:val="000000" w:themeColor="text1"/>
          <w:sz w:val="24"/>
          <w:szCs w:val="24"/>
        </w:rPr>
        <w:t>The Depository Trust</w:t>
      </w:r>
      <w:r w:rsidRPr="00D027E0">
        <w:rPr>
          <w:color w:val="000000" w:themeColor="text1"/>
          <w:spacing w:val="-4"/>
          <w:sz w:val="24"/>
          <w:szCs w:val="24"/>
        </w:rPr>
        <w:t xml:space="preserve"> </w:t>
      </w:r>
      <w:r w:rsidRPr="00D027E0">
        <w:rPr>
          <w:color w:val="000000" w:themeColor="text1"/>
          <w:sz w:val="24"/>
          <w:szCs w:val="24"/>
        </w:rPr>
        <w:t>Company.</w:t>
      </w:r>
    </w:p>
    <w:p w14:paraId="324FB1B8" w14:textId="77777777" w:rsidR="001F2AD1" w:rsidRPr="00D027E0" w:rsidRDefault="00F67886">
      <w:pPr>
        <w:pStyle w:val="BodyText"/>
        <w:ind w:left="439" w:right="863"/>
        <w:rPr>
          <w:color w:val="000000" w:themeColor="text1"/>
        </w:rPr>
      </w:pPr>
      <w:r w:rsidRPr="00D027E0">
        <w:rPr>
          <w:i/>
          <w:color w:val="000000" w:themeColor="text1"/>
        </w:rPr>
        <w:t xml:space="preserve">Effective Date and Time: </w:t>
      </w:r>
      <w:r w:rsidRPr="00D027E0">
        <w:rPr>
          <w:color w:val="000000" w:themeColor="text1"/>
        </w:rPr>
        <w:t>The date and time that this Agreement is effective, as set forth on the first page of the BPA Terms and Acceptance.</w:t>
      </w:r>
    </w:p>
    <w:p w14:paraId="50898222" w14:textId="122612E4" w:rsidR="001F2AD1" w:rsidRPr="00D027E0" w:rsidRDefault="001F2AD1">
      <w:pPr>
        <w:pStyle w:val="BodyText"/>
        <w:rPr>
          <w:color w:val="000000" w:themeColor="text1"/>
        </w:rPr>
      </w:pPr>
    </w:p>
    <w:p w14:paraId="46524092" w14:textId="77777777" w:rsidR="001F2AD1" w:rsidRPr="00D027E0" w:rsidRDefault="00F67886">
      <w:pPr>
        <w:ind w:left="439"/>
        <w:rPr>
          <w:color w:val="000000" w:themeColor="text1"/>
          <w:sz w:val="24"/>
          <w:szCs w:val="24"/>
        </w:rPr>
      </w:pPr>
      <w:r w:rsidRPr="00D027E0">
        <w:rPr>
          <w:i/>
          <w:color w:val="000000" w:themeColor="text1"/>
          <w:sz w:val="24"/>
          <w:szCs w:val="24"/>
        </w:rPr>
        <w:t xml:space="preserve">Exchange Act: </w:t>
      </w:r>
      <w:r w:rsidRPr="00D027E0">
        <w:rPr>
          <w:color w:val="000000" w:themeColor="text1"/>
          <w:sz w:val="24"/>
          <w:szCs w:val="24"/>
        </w:rPr>
        <w:t>The Securities Exchange Act of 1934, as amended.</w:t>
      </w:r>
    </w:p>
    <w:p w14:paraId="5C84024B" w14:textId="77777777" w:rsidR="001F2AD1" w:rsidRPr="00D027E0" w:rsidRDefault="001F2AD1">
      <w:pPr>
        <w:pStyle w:val="BodyText"/>
        <w:rPr>
          <w:color w:val="000000" w:themeColor="text1"/>
        </w:rPr>
      </w:pPr>
    </w:p>
    <w:p w14:paraId="4F58EE9B" w14:textId="03824A5A" w:rsidR="001F2AD1" w:rsidRPr="00D027E0" w:rsidRDefault="00F67886">
      <w:pPr>
        <w:pStyle w:val="BodyText"/>
        <w:ind w:left="439" w:right="876"/>
        <w:jc w:val="both"/>
        <w:rPr>
          <w:color w:val="000000" w:themeColor="text1"/>
        </w:rPr>
      </w:pPr>
      <w:r w:rsidRPr="00D027E0">
        <w:rPr>
          <w:i/>
          <w:color w:val="000000" w:themeColor="text1"/>
        </w:rPr>
        <w:t xml:space="preserve">Excluded Sections: </w:t>
      </w:r>
      <w:r w:rsidRPr="00D027E0">
        <w:rPr>
          <w:color w:val="000000" w:themeColor="text1"/>
        </w:rPr>
        <w:t>For purposes of the representations and warranties of the Issuer set forth in S</w:t>
      </w:r>
      <w:r w:rsidR="00960177" w:rsidRPr="00D027E0">
        <w:rPr>
          <w:color w:val="000000" w:themeColor="text1"/>
        </w:rPr>
        <w:t>ection</w:t>
      </w:r>
      <w:r w:rsidR="003F7F82" w:rsidRPr="00D027E0">
        <w:rPr>
          <w:color w:val="000000" w:themeColor="text1"/>
        </w:rPr>
        <w:t xml:space="preserve"> 5</w:t>
      </w:r>
      <w:r w:rsidR="00960177" w:rsidRPr="00D027E0">
        <w:rPr>
          <w:color w:val="000000" w:themeColor="text1"/>
        </w:rPr>
        <w:t xml:space="preserve"> of the BPA General Provisions and Conditions</w:t>
      </w:r>
      <w:r w:rsidRPr="00D027E0">
        <w:rPr>
          <w:color w:val="000000" w:themeColor="text1"/>
        </w:rPr>
        <w:t xml:space="preserve">, the indemnification provisions set forth in Section 11 of the BPA General Provisions and Conditions and the opinions of Issuer’s Counsel and Disclosure Counsel set forth in Schedule </w:t>
      </w:r>
      <w:r w:rsidR="009401A6" w:rsidRPr="00D027E0">
        <w:rPr>
          <w:color w:val="000000" w:themeColor="text1"/>
        </w:rPr>
        <w:t>I</w:t>
      </w:r>
      <w:r w:rsidRPr="00D027E0">
        <w:rPr>
          <w:color w:val="000000" w:themeColor="text1"/>
        </w:rPr>
        <w:t>V, the “</w:t>
      </w:r>
      <w:r w:rsidRPr="00D027E0">
        <w:rPr>
          <w:i/>
          <w:color w:val="000000" w:themeColor="text1"/>
        </w:rPr>
        <w:t>Excluded Sections</w:t>
      </w:r>
      <w:r w:rsidRPr="00D027E0">
        <w:rPr>
          <w:color w:val="000000" w:themeColor="text1"/>
        </w:rPr>
        <w:t>” of the Preliminary Official Statement and the Official Statement shall be: (</w:t>
      </w:r>
      <w:proofErr w:type="spellStart"/>
      <w:r w:rsidRPr="00D027E0">
        <w:rPr>
          <w:color w:val="000000" w:themeColor="text1"/>
        </w:rPr>
        <w:t>i</w:t>
      </w:r>
      <w:proofErr w:type="spellEnd"/>
      <w:r w:rsidRPr="00D027E0">
        <w:rPr>
          <w:color w:val="000000" w:themeColor="text1"/>
        </w:rPr>
        <w:t>) the section describing DTC and its book-entry-only procedures, (ii) any information provided by the Bond Insurer or Support Facility Provider expressly for use in the Official Statement, (iii) the section captioned</w:t>
      </w:r>
      <w:r w:rsidRPr="00D027E0">
        <w:rPr>
          <w:color w:val="000000" w:themeColor="text1"/>
          <w:spacing w:val="21"/>
        </w:rPr>
        <w:t xml:space="preserve"> </w:t>
      </w:r>
      <w:r w:rsidRPr="00D027E0">
        <w:rPr>
          <w:color w:val="000000" w:themeColor="text1"/>
        </w:rPr>
        <w:t>“Underwriting”</w:t>
      </w:r>
      <w:r w:rsidRPr="00D027E0">
        <w:rPr>
          <w:color w:val="000000" w:themeColor="text1"/>
          <w:spacing w:val="21"/>
        </w:rPr>
        <w:t xml:space="preserve"> </w:t>
      </w:r>
      <w:r w:rsidRPr="00D027E0">
        <w:rPr>
          <w:color w:val="000000" w:themeColor="text1"/>
        </w:rPr>
        <w:t>and</w:t>
      </w:r>
      <w:r w:rsidRPr="00D027E0">
        <w:rPr>
          <w:color w:val="000000" w:themeColor="text1"/>
          <w:spacing w:val="21"/>
        </w:rPr>
        <w:t xml:space="preserve"> </w:t>
      </w:r>
      <w:r w:rsidRPr="00D027E0">
        <w:rPr>
          <w:color w:val="000000" w:themeColor="text1"/>
        </w:rPr>
        <w:t>(iv)</w:t>
      </w:r>
      <w:r w:rsidRPr="00D027E0">
        <w:rPr>
          <w:color w:val="000000" w:themeColor="text1"/>
          <w:spacing w:val="21"/>
        </w:rPr>
        <w:t xml:space="preserve"> </w:t>
      </w:r>
      <w:r w:rsidRPr="00D027E0">
        <w:rPr>
          <w:color w:val="000000" w:themeColor="text1"/>
        </w:rPr>
        <w:t>the</w:t>
      </w:r>
      <w:r w:rsidRPr="00D027E0">
        <w:rPr>
          <w:color w:val="000000" w:themeColor="text1"/>
          <w:spacing w:val="21"/>
        </w:rPr>
        <w:t xml:space="preserve"> </w:t>
      </w:r>
      <w:r w:rsidRPr="00D027E0">
        <w:rPr>
          <w:color w:val="000000" w:themeColor="text1"/>
        </w:rPr>
        <w:t>following</w:t>
      </w:r>
      <w:r w:rsidRPr="00D027E0">
        <w:rPr>
          <w:color w:val="000000" w:themeColor="text1"/>
          <w:spacing w:val="21"/>
        </w:rPr>
        <w:t xml:space="preserve"> </w:t>
      </w:r>
      <w:r w:rsidRPr="00D027E0">
        <w:rPr>
          <w:color w:val="000000" w:themeColor="text1"/>
        </w:rPr>
        <w:t>additional</w:t>
      </w:r>
      <w:r w:rsidRPr="00D027E0">
        <w:rPr>
          <w:color w:val="000000" w:themeColor="text1"/>
          <w:spacing w:val="21"/>
        </w:rPr>
        <w:t xml:space="preserve"> </w:t>
      </w:r>
      <w:r w:rsidRPr="00D027E0">
        <w:rPr>
          <w:color w:val="000000" w:themeColor="text1"/>
        </w:rPr>
        <w:t>sections</w:t>
      </w:r>
      <w:r w:rsidRPr="00D027E0">
        <w:rPr>
          <w:color w:val="000000" w:themeColor="text1"/>
          <w:spacing w:val="20"/>
        </w:rPr>
        <w:t xml:space="preserve"> </w:t>
      </w:r>
      <w:r w:rsidRPr="00D027E0">
        <w:rPr>
          <w:color w:val="000000" w:themeColor="text1"/>
        </w:rPr>
        <w:t>(if</w:t>
      </w:r>
      <w:r w:rsidRPr="00D027E0">
        <w:rPr>
          <w:color w:val="000000" w:themeColor="text1"/>
          <w:spacing w:val="21"/>
        </w:rPr>
        <w:t xml:space="preserve"> </w:t>
      </w:r>
      <w:r w:rsidRPr="00D027E0">
        <w:rPr>
          <w:color w:val="000000" w:themeColor="text1"/>
        </w:rPr>
        <w:t>any):</w:t>
      </w:r>
    </w:p>
    <w:p w14:paraId="21C697B6" w14:textId="77777777" w:rsidR="001F2AD1" w:rsidRPr="00D027E0" w:rsidRDefault="00F67886">
      <w:pPr>
        <w:pStyle w:val="BodyText"/>
        <w:tabs>
          <w:tab w:val="left" w:pos="2359"/>
        </w:tabs>
        <w:ind w:left="439"/>
        <w:rPr>
          <w:color w:val="000000" w:themeColor="text1"/>
        </w:rPr>
      </w:pPr>
      <w:r w:rsidRPr="00D027E0">
        <w:rPr>
          <w:color w:val="000000" w:themeColor="text1"/>
          <w:u w:val="single"/>
        </w:rPr>
        <w:t xml:space="preserve"> </w:t>
      </w:r>
      <w:r w:rsidRPr="00D027E0">
        <w:rPr>
          <w:color w:val="000000" w:themeColor="text1"/>
          <w:u w:val="single"/>
        </w:rPr>
        <w:tab/>
      </w:r>
      <w:r w:rsidRPr="00D027E0">
        <w:rPr>
          <w:color w:val="000000" w:themeColor="text1"/>
        </w:rPr>
        <w:t>.</w:t>
      </w:r>
    </w:p>
    <w:p w14:paraId="5AB6EE11" w14:textId="77777777" w:rsidR="001F2AD1" w:rsidRPr="00D027E0" w:rsidRDefault="001F2AD1">
      <w:pPr>
        <w:rPr>
          <w:color w:val="000000" w:themeColor="text1"/>
          <w:sz w:val="24"/>
          <w:szCs w:val="24"/>
        </w:rPr>
        <w:sectPr w:rsidR="001F2AD1" w:rsidRPr="00D027E0">
          <w:footerReference w:type="default" r:id="rId17"/>
          <w:pgSz w:w="12240" w:h="15840"/>
          <w:pgMar w:top="1360" w:right="560" w:bottom="1340" w:left="1720" w:header="0" w:footer="1156" w:gutter="0"/>
          <w:cols w:space="720"/>
        </w:sectPr>
      </w:pPr>
    </w:p>
    <w:p w14:paraId="36D7F0EC" w14:textId="77777777" w:rsidR="001F2AD1" w:rsidRPr="00D027E0" w:rsidRDefault="00F67886">
      <w:pPr>
        <w:pStyle w:val="BodyText"/>
        <w:spacing w:before="76"/>
        <w:ind w:left="440" w:right="877"/>
        <w:jc w:val="both"/>
        <w:rPr>
          <w:color w:val="000000" w:themeColor="text1"/>
        </w:rPr>
      </w:pPr>
      <w:r w:rsidRPr="00D027E0">
        <w:rPr>
          <w:i/>
          <w:color w:val="000000" w:themeColor="text1"/>
        </w:rPr>
        <w:lastRenderedPageBreak/>
        <w:t xml:space="preserve">Good Faith Deposit: </w:t>
      </w:r>
      <w:r w:rsidRPr="00D027E0">
        <w:rPr>
          <w:color w:val="000000" w:themeColor="text1"/>
        </w:rPr>
        <w:t>The amount to be provided as a good faith deposit by the Underwriters to the Issuer, if and to the extent set forth in the BPA Terms and Acceptance.</w:t>
      </w:r>
    </w:p>
    <w:p w14:paraId="1542530C" w14:textId="77777777" w:rsidR="001F2AD1" w:rsidRPr="00D027E0" w:rsidRDefault="001F2AD1">
      <w:pPr>
        <w:pStyle w:val="BodyText"/>
        <w:rPr>
          <w:color w:val="000000" w:themeColor="text1"/>
        </w:rPr>
      </w:pPr>
    </w:p>
    <w:p w14:paraId="2C78A783" w14:textId="77777777" w:rsidR="001F2AD1" w:rsidRPr="00D027E0" w:rsidRDefault="00F67886">
      <w:pPr>
        <w:pStyle w:val="BodyText"/>
        <w:spacing w:before="1"/>
        <w:ind w:left="440" w:right="879"/>
        <w:jc w:val="both"/>
        <w:rPr>
          <w:color w:val="000000" w:themeColor="text1"/>
        </w:rPr>
      </w:pPr>
      <w:r w:rsidRPr="00D027E0">
        <w:rPr>
          <w:i/>
          <w:color w:val="000000" w:themeColor="text1"/>
        </w:rPr>
        <w:t xml:space="preserve">Issuer: </w:t>
      </w:r>
      <w:r w:rsidRPr="00D027E0">
        <w:rPr>
          <w:color w:val="000000" w:themeColor="text1"/>
        </w:rPr>
        <w:t>The Issuer of the Securities, identified on the first page of the BPA Terms and Acceptance.</w:t>
      </w:r>
    </w:p>
    <w:p w14:paraId="2BBF1040" w14:textId="61F1B57D" w:rsidR="001F2AD1" w:rsidRPr="00D027E0" w:rsidRDefault="00455C1B">
      <w:pPr>
        <w:pStyle w:val="BodyText"/>
        <w:spacing w:before="9"/>
        <w:rPr>
          <w:color w:val="000000" w:themeColor="text1"/>
        </w:rPr>
      </w:pPr>
      <w:r w:rsidRPr="00D027E0">
        <w:rPr>
          <w:noProof/>
          <w:color w:val="000000" w:themeColor="text1"/>
        </w:rPr>
        <mc:AlternateContent>
          <mc:Choice Requires="wps">
            <w:drawing>
              <wp:anchor distT="0" distB="0" distL="0" distR="0" simplePos="0" relativeHeight="251683840" behindDoc="1" locked="0" layoutInCell="1" allowOverlap="1" wp14:anchorId="4E7789B4" wp14:editId="6138FA93">
                <wp:simplePos x="0" y="0"/>
                <wp:positionH relativeFrom="page">
                  <wp:posOffset>1714500</wp:posOffset>
                </wp:positionH>
                <wp:positionV relativeFrom="paragraph">
                  <wp:posOffset>180340</wp:posOffset>
                </wp:positionV>
                <wp:extent cx="5372100" cy="783590"/>
                <wp:effectExtent l="0" t="0" r="0" b="0"/>
                <wp:wrapTopAndBottom/>
                <wp:docPr id="155487394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83590"/>
                        </a:xfrm>
                        <a:prstGeom prst="rect">
                          <a:avLst/>
                        </a:prstGeom>
                        <a:solidFill>
                          <a:srgbClr val="E6E6E6"/>
                        </a:solidFill>
                        <a:ln w="6096">
                          <a:solidFill>
                            <a:srgbClr val="000000"/>
                          </a:solidFill>
                          <a:miter lim="800000"/>
                          <a:headEnd/>
                          <a:tailEnd/>
                        </a:ln>
                      </wps:spPr>
                      <wps:txbx>
                        <w:txbxContent>
                          <w:p w14:paraId="56D5D24E" w14:textId="78F33490" w:rsidR="008C3AF1" w:rsidRDefault="008C3AF1">
                            <w:pPr>
                              <w:pStyle w:val="BodyText"/>
                              <w:ind w:left="103" w:right="100"/>
                              <w:jc w:val="both"/>
                            </w:pPr>
                            <w:r>
                              <w:rPr>
                                <w:u w:val="single"/>
                              </w:rPr>
                              <w:t>Drafter’s Note</w:t>
                            </w:r>
                            <w:r>
                              <w:t>: List as Issuer Documents all transaction documents to which the Issuer is a party. Other transaction documents, if any, to which the Issuer is not a party are referenced in Section 8(a) of the BPA General Provisions and Conditions and may be separately identified in Schedule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789B4" id="Text Box 54" o:spid="_x0000_s1040" type="#_x0000_t202" style="position:absolute;margin-left:135pt;margin-top:14.2pt;width:423pt;height:61.7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" fillcolor="#e6e6e6" strokeweight=".48pt">
                <v:textbox inset="0,0,0,0">
                  <w:txbxContent>
                    <w:p w14:paraId="56D5D24E" w14:textId="78F33490" w:rsidR="008C3AF1" w:rsidRDefault="008C3AF1">
                      <w:pPr>
                        <w:pStyle w:val="BodyText"/>
                        <w:ind w:left="103" w:right="100"/>
                        <w:jc w:val="both"/>
                      </w:pPr>
                      <w:r>
                        <w:rPr>
                          <w:u w:val="single"/>
                        </w:rPr>
                        <w:t>Drafter’s Note</w:t>
                      </w:r>
                      <w:r>
                        <w:t>: List as Issuer Documents all transaction documents to which the Issuer is a party. Other transaction documents, if any, to which the Issuer is not a party are referenced in Section 8(a) of the BPA General Provisions and Conditions and may be separately identified in Schedule IV.</w:t>
                      </w:r>
                    </w:p>
                  </w:txbxContent>
                </v:textbox>
                <w10:wrap type="topAndBottom" anchorx="page"/>
              </v:shape>
            </w:pict>
          </mc:Fallback>
        </mc:AlternateContent>
      </w:r>
    </w:p>
    <w:p w14:paraId="5BDF41E9" w14:textId="77777777" w:rsidR="001F2AD1" w:rsidRPr="00D027E0" w:rsidRDefault="001F2AD1">
      <w:pPr>
        <w:pStyle w:val="BodyText"/>
        <w:spacing w:before="4"/>
        <w:rPr>
          <w:color w:val="000000" w:themeColor="text1"/>
        </w:rPr>
      </w:pPr>
    </w:p>
    <w:p w14:paraId="1EF07F9B" w14:textId="77777777" w:rsidR="001F2AD1" w:rsidRPr="00D027E0" w:rsidRDefault="00F67886">
      <w:pPr>
        <w:pStyle w:val="BodyText"/>
        <w:spacing w:before="90"/>
        <w:ind w:left="439" w:right="875"/>
        <w:jc w:val="both"/>
        <w:rPr>
          <w:color w:val="000000" w:themeColor="text1"/>
        </w:rPr>
      </w:pPr>
      <w:r w:rsidRPr="00D027E0">
        <w:rPr>
          <w:i/>
          <w:color w:val="000000" w:themeColor="text1"/>
        </w:rPr>
        <w:t xml:space="preserve">Issuer Documents: </w:t>
      </w:r>
      <w:r w:rsidRPr="00D027E0">
        <w:rPr>
          <w:color w:val="000000" w:themeColor="text1"/>
        </w:rPr>
        <w:t xml:space="preserve">All financing documents to which the Issuer is a party relating to the issuance </w:t>
      </w:r>
      <w:proofErr w:type="gramStart"/>
      <w:r w:rsidRPr="00D027E0">
        <w:rPr>
          <w:color w:val="000000" w:themeColor="text1"/>
        </w:rPr>
        <w:t>of and</w:t>
      </w:r>
      <w:proofErr w:type="gramEnd"/>
      <w:r w:rsidRPr="00D027E0">
        <w:rPr>
          <w:color w:val="000000" w:themeColor="text1"/>
        </w:rPr>
        <w:t xml:space="preserve"> security for the Securities, as such documents are amended and supplemented to the Closing Date, including, but not limited to:</w:t>
      </w:r>
    </w:p>
    <w:p w14:paraId="0B5C2FBC" w14:textId="77777777" w:rsidR="001F2AD1" w:rsidRPr="00D027E0" w:rsidRDefault="001F2AD1">
      <w:pPr>
        <w:pStyle w:val="BodyText"/>
        <w:rPr>
          <w:color w:val="000000" w:themeColor="text1"/>
        </w:rPr>
      </w:pPr>
    </w:p>
    <w:p w14:paraId="6A9FEB47" w14:textId="77777777" w:rsidR="001F2AD1" w:rsidRPr="00D027E0" w:rsidRDefault="00F67886" w:rsidP="00DD101C">
      <w:pPr>
        <w:pStyle w:val="ListParagraph"/>
        <w:numPr>
          <w:ilvl w:val="1"/>
          <w:numId w:val="9"/>
        </w:numPr>
        <w:tabs>
          <w:tab w:val="left" w:pos="1327"/>
        </w:tabs>
        <w:ind w:right="0" w:hanging="348"/>
        <w:rPr>
          <w:color w:val="000000" w:themeColor="text1"/>
          <w:sz w:val="24"/>
          <w:szCs w:val="24"/>
        </w:rPr>
      </w:pPr>
      <w:r w:rsidRPr="00D027E0">
        <w:rPr>
          <w:color w:val="000000" w:themeColor="text1"/>
          <w:sz w:val="24"/>
          <w:szCs w:val="24"/>
        </w:rPr>
        <w:t>this</w:t>
      </w:r>
      <w:r w:rsidRPr="00D027E0">
        <w:rPr>
          <w:color w:val="000000" w:themeColor="text1"/>
          <w:spacing w:val="-2"/>
          <w:sz w:val="24"/>
          <w:szCs w:val="24"/>
        </w:rPr>
        <w:t xml:space="preserve"> </w:t>
      </w:r>
      <w:r w:rsidRPr="00D027E0">
        <w:rPr>
          <w:color w:val="000000" w:themeColor="text1"/>
          <w:sz w:val="24"/>
          <w:szCs w:val="24"/>
        </w:rPr>
        <w:t>Agreement,</w:t>
      </w:r>
    </w:p>
    <w:p w14:paraId="1411F48A" w14:textId="77777777" w:rsidR="001F2AD1" w:rsidRPr="00D027E0" w:rsidRDefault="001F2AD1">
      <w:pPr>
        <w:pStyle w:val="BodyText"/>
        <w:rPr>
          <w:color w:val="000000" w:themeColor="text1"/>
        </w:rPr>
      </w:pPr>
    </w:p>
    <w:p w14:paraId="0FDEFB46" w14:textId="77777777" w:rsidR="001F2AD1" w:rsidRPr="00D027E0" w:rsidRDefault="00F67886" w:rsidP="00DD101C">
      <w:pPr>
        <w:pStyle w:val="ListParagraph"/>
        <w:numPr>
          <w:ilvl w:val="1"/>
          <w:numId w:val="9"/>
        </w:numPr>
        <w:tabs>
          <w:tab w:val="left" w:pos="1394"/>
        </w:tabs>
        <w:ind w:left="1393" w:right="0" w:hanging="415"/>
        <w:rPr>
          <w:color w:val="000000" w:themeColor="text1"/>
          <w:sz w:val="24"/>
          <w:szCs w:val="24"/>
        </w:rPr>
      </w:pPr>
      <w:r w:rsidRPr="00D027E0">
        <w:rPr>
          <w:color w:val="000000" w:themeColor="text1"/>
          <w:sz w:val="24"/>
          <w:szCs w:val="24"/>
        </w:rPr>
        <w:t>any Continuing Disclosure</w:t>
      </w:r>
      <w:r w:rsidRPr="00D027E0">
        <w:rPr>
          <w:color w:val="000000" w:themeColor="text1"/>
          <w:spacing w:val="-1"/>
          <w:sz w:val="24"/>
          <w:szCs w:val="24"/>
        </w:rPr>
        <w:t xml:space="preserve"> </w:t>
      </w:r>
      <w:r w:rsidRPr="00D027E0">
        <w:rPr>
          <w:color w:val="000000" w:themeColor="text1"/>
          <w:sz w:val="24"/>
          <w:szCs w:val="24"/>
        </w:rPr>
        <w:t>Undertaking,</w:t>
      </w:r>
    </w:p>
    <w:p w14:paraId="785A5530" w14:textId="77777777" w:rsidR="001F2AD1" w:rsidRPr="00D027E0" w:rsidRDefault="001F2AD1">
      <w:pPr>
        <w:pStyle w:val="BodyText"/>
        <w:rPr>
          <w:color w:val="000000" w:themeColor="text1"/>
        </w:rPr>
      </w:pPr>
    </w:p>
    <w:p w14:paraId="0A5AFBBE" w14:textId="03D25CDB" w:rsidR="001F2AD1" w:rsidRPr="00DD6C43" w:rsidRDefault="00F67886" w:rsidP="00DD6C43">
      <w:pPr>
        <w:pStyle w:val="ListParagraph"/>
        <w:numPr>
          <w:ilvl w:val="1"/>
          <w:numId w:val="9"/>
        </w:numPr>
        <w:tabs>
          <w:tab w:val="left" w:pos="1543"/>
        </w:tabs>
        <w:ind w:left="439" w:firstLine="540"/>
        <w:rPr>
          <w:color w:val="000000" w:themeColor="text1"/>
          <w:sz w:val="24"/>
          <w:szCs w:val="24"/>
        </w:rPr>
      </w:pPr>
      <w:r w:rsidRPr="00D027E0">
        <w:rPr>
          <w:color w:val="000000" w:themeColor="text1"/>
          <w:sz w:val="24"/>
          <w:szCs w:val="24"/>
        </w:rPr>
        <w:t>other applicable financing or operative documents to which the Issuer is a party, as such documents are amended and supplemented to the Closing Date, including any trust indenture, loan agreement, security instrument, auction agreement, remarketing agreement and any agreement with the Bond Insurer or Support Facility Provider, as set forth below:</w:t>
      </w:r>
    </w:p>
    <w:p w14:paraId="5F786E01" w14:textId="49B3AA78" w:rsidR="001F2AD1" w:rsidRPr="00D027E0" w:rsidRDefault="00455C1B">
      <w:pPr>
        <w:pStyle w:val="BodyText"/>
        <w:spacing w:before="4"/>
        <w:rPr>
          <w:color w:val="000000" w:themeColor="text1"/>
        </w:rPr>
      </w:pPr>
      <w:r w:rsidRPr="00D027E0">
        <w:rPr>
          <w:noProof/>
          <w:color w:val="000000" w:themeColor="text1"/>
        </w:rPr>
        <mc:AlternateContent>
          <mc:Choice Requires="wps">
            <w:drawing>
              <wp:anchor distT="0" distB="0" distL="0" distR="0" simplePos="0" relativeHeight="251684864" behindDoc="1" locked="0" layoutInCell="1" allowOverlap="1" wp14:anchorId="5AEA942F" wp14:editId="707B6A8E">
                <wp:simplePos x="0" y="0"/>
                <wp:positionH relativeFrom="page">
                  <wp:posOffset>1371600</wp:posOffset>
                </wp:positionH>
                <wp:positionV relativeFrom="paragraph">
                  <wp:posOffset>192405</wp:posOffset>
                </wp:positionV>
                <wp:extent cx="5943600" cy="1270"/>
                <wp:effectExtent l="0" t="0" r="0" b="0"/>
                <wp:wrapTopAndBottom/>
                <wp:docPr id="140051125"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2160 2160"/>
                            <a:gd name="T1" fmla="*/ T0 w 9360"/>
                            <a:gd name="T2" fmla="+- 0 11520 2160"/>
                            <a:gd name="T3" fmla="*/ T2 w 9360"/>
                          </a:gdLst>
                          <a:ahLst/>
                          <a:cxnLst>
                            <a:cxn ang="0">
                              <a:pos x="T1" y="0"/>
                            </a:cxn>
                            <a:cxn ang="0">
                              <a:pos x="T3" y="0"/>
                            </a:cxn>
                          </a:cxnLst>
                          <a:rect l="0" t="0" r="r" b="b"/>
                          <a:pathLst>
                            <a:path w="9360">
                              <a:moveTo>
                                <a:pt x="0" y="0"/>
                              </a:moveTo>
                              <a:lnTo>
                                <a:pt x="93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4331D" id="Freeform 53" o:spid="_x0000_s1026" style="position:absolute;margin-left:108pt;margin-top:15.15pt;width:468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" path="m,l9360,e" filled="f" strokeweight=".6pt">
                <v:path arrowok="t" o:connecttype="custom" o:connectlocs="0,0;5943600,0" o:connectangles="0,0"/>
                <w10:wrap type="topAndBottom" anchorx="page"/>
              </v:shape>
            </w:pict>
          </mc:Fallback>
        </mc:AlternateContent>
      </w:r>
      <w:r w:rsidRPr="00D027E0">
        <w:rPr>
          <w:noProof/>
          <w:color w:val="000000" w:themeColor="text1"/>
        </w:rPr>
        <mc:AlternateContent>
          <mc:Choice Requires="wps">
            <w:drawing>
              <wp:anchor distT="0" distB="0" distL="0" distR="0" simplePos="0" relativeHeight="251685888" behindDoc="1" locked="0" layoutInCell="1" allowOverlap="1" wp14:anchorId="7443A816" wp14:editId="0E6AFCA1">
                <wp:simplePos x="0" y="0"/>
                <wp:positionH relativeFrom="page">
                  <wp:posOffset>1371600</wp:posOffset>
                </wp:positionH>
                <wp:positionV relativeFrom="paragraph">
                  <wp:posOffset>443865</wp:posOffset>
                </wp:positionV>
                <wp:extent cx="5943600" cy="1270"/>
                <wp:effectExtent l="0" t="0" r="0" b="0"/>
                <wp:wrapTopAndBottom/>
                <wp:docPr id="1833202018"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2160 2160"/>
                            <a:gd name="T1" fmla="*/ T0 w 9360"/>
                            <a:gd name="T2" fmla="+- 0 11520 2160"/>
                            <a:gd name="T3" fmla="*/ T2 w 9360"/>
                          </a:gdLst>
                          <a:ahLst/>
                          <a:cxnLst>
                            <a:cxn ang="0">
                              <a:pos x="T1" y="0"/>
                            </a:cxn>
                            <a:cxn ang="0">
                              <a:pos x="T3" y="0"/>
                            </a:cxn>
                          </a:cxnLst>
                          <a:rect l="0" t="0" r="r" b="b"/>
                          <a:pathLst>
                            <a:path w="9360">
                              <a:moveTo>
                                <a:pt x="0" y="0"/>
                              </a:moveTo>
                              <a:lnTo>
                                <a:pt x="93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AE97" id="Freeform 52" o:spid="_x0000_s1026" style="position:absolute;margin-left:108pt;margin-top:34.95pt;width:468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" path="m,l9360,e" filled="f" strokeweight=".6pt">
                <v:path arrowok="t" o:connecttype="custom" o:connectlocs="0,0;5943600,0" o:connectangles="0,0"/>
                <w10:wrap type="topAndBottom" anchorx="page"/>
              </v:shape>
            </w:pict>
          </mc:Fallback>
        </mc:AlternateContent>
      </w:r>
    </w:p>
    <w:p w14:paraId="2A210F3B" w14:textId="77777777" w:rsidR="001F2AD1" w:rsidRPr="00D027E0" w:rsidRDefault="001F2AD1">
      <w:pPr>
        <w:pStyle w:val="BodyText"/>
        <w:spacing w:before="5"/>
        <w:rPr>
          <w:color w:val="000000" w:themeColor="text1"/>
        </w:rPr>
      </w:pPr>
    </w:p>
    <w:p w14:paraId="51520F5E" w14:textId="77777777" w:rsidR="001F2AD1" w:rsidRPr="00D027E0" w:rsidRDefault="001F2AD1">
      <w:pPr>
        <w:pStyle w:val="BodyText"/>
        <w:spacing w:before="3"/>
        <w:rPr>
          <w:color w:val="000000" w:themeColor="text1"/>
        </w:rPr>
      </w:pPr>
    </w:p>
    <w:p w14:paraId="5424672F" w14:textId="77777777" w:rsidR="001F2AD1" w:rsidRPr="00D027E0" w:rsidRDefault="00F67886">
      <w:pPr>
        <w:tabs>
          <w:tab w:val="left" w:pos="9799"/>
        </w:tabs>
        <w:spacing w:before="90" w:line="480" w:lineRule="auto"/>
        <w:ind w:left="439" w:right="98"/>
        <w:rPr>
          <w:color w:val="000000" w:themeColor="text1"/>
          <w:sz w:val="24"/>
          <w:szCs w:val="24"/>
        </w:rPr>
      </w:pPr>
      <w:r w:rsidRPr="00D027E0">
        <w:rPr>
          <w:i/>
          <w:color w:val="000000" w:themeColor="text1"/>
          <w:sz w:val="24"/>
          <w:szCs w:val="24"/>
        </w:rPr>
        <w:t>Issuer’s</w:t>
      </w:r>
      <w:r w:rsidRPr="00D027E0">
        <w:rPr>
          <w:i/>
          <w:color w:val="000000" w:themeColor="text1"/>
          <w:spacing w:val="-1"/>
          <w:sz w:val="24"/>
          <w:szCs w:val="24"/>
        </w:rPr>
        <w:t xml:space="preserve"> </w:t>
      </w:r>
      <w:r w:rsidRPr="00D027E0">
        <w:rPr>
          <w:i/>
          <w:color w:val="000000" w:themeColor="text1"/>
          <w:sz w:val="24"/>
          <w:szCs w:val="24"/>
        </w:rPr>
        <w:t>Counsel:</w:t>
      </w:r>
      <w:r w:rsidRPr="00D027E0">
        <w:rPr>
          <w:i/>
          <w:color w:val="000000" w:themeColor="text1"/>
          <w:sz w:val="24"/>
          <w:szCs w:val="24"/>
          <w:u w:val="single"/>
        </w:rPr>
        <w:t xml:space="preserve"> </w:t>
      </w:r>
      <w:r w:rsidRPr="00D027E0">
        <w:rPr>
          <w:i/>
          <w:color w:val="000000" w:themeColor="text1"/>
          <w:sz w:val="24"/>
          <w:szCs w:val="24"/>
          <w:u w:val="single"/>
        </w:rPr>
        <w:tab/>
      </w:r>
      <w:r w:rsidRPr="00D027E0">
        <w:rPr>
          <w:color w:val="000000" w:themeColor="text1"/>
          <w:spacing w:val="-17"/>
          <w:sz w:val="24"/>
          <w:szCs w:val="24"/>
        </w:rPr>
        <w:t xml:space="preserve">. </w:t>
      </w:r>
      <w:r w:rsidRPr="00D027E0">
        <w:rPr>
          <w:i/>
          <w:color w:val="000000" w:themeColor="text1"/>
          <w:sz w:val="24"/>
          <w:szCs w:val="24"/>
        </w:rPr>
        <w:t xml:space="preserve">MSRB: </w:t>
      </w:r>
      <w:r w:rsidRPr="00D027E0">
        <w:rPr>
          <w:color w:val="000000" w:themeColor="text1"/>
          <w:sz w:val="24"/>
          <w:szCs w:val="24"/>
        </w:rPr>
        <w:t>Municipal Securities Rulemaking</w:t>
      </w:r>
      <w:r w:rsidRPr="00D027E0">
        <w:rPr>
          <w:color w:val="000000" w:themeColor="text1"/>
          <w:spacing w:val="-1"/>
          <w:sz w:val="24"/>
          <w:szCs w:val="24"/>
        </w:rPr>
        <w:t xml:space="preserve"> </w:t>
      </w:r>
      <w:r w:rsidRPr="00D027E0">
        <w:rPr>
          <w:color w:val="000000" w:themeColor="text1"/>
          <w:sz w:val="24"/>
          <w:szCs w:val="24"/>
        </w:rPr>
        <w:t>Board.</w:t>
      </w:r>
    </w:p>
    <w:p w14:paraId="2EA53866" w14:textId="77777777" w:rsidR="001F2AD1" w:rsidRPr="00D027E0" w:rsidRDefault="00F67886">
      <w:pPr>
        <w:spacing w:before="78"/>
        <w:ind w:left="440"/>
        <w:rPr>
          <w:i/>
          <w:color w:val="000000" w:themeColor="text1"/>
          <w:sz w:val="24"/>
          <w:szCs w:val="24"/>
        </w:rPr>
      </w:pPr>
      <w:r w:rsidRPr="00D027E0">
        <w:rPr>
          <w:i/>
          <w:color w:val="000000" w:themeColor="text1"/>
          <w:sz w:val="24"/>
          <w:szCs w:val="24"/>
        </w:rPr>
        <w:t>Notice Address:</w:t>
      </w:r>
    </w:p>
    <w:p w14:paraId="13715DE6" w14:textId="77777777" w:rsidR="001F2AD1" w:rsidRPr="00D027E0" w:rsidRDefault="001F2AD1">
      <w:pPr>
        <w:pStyle w:val="BodyText"/>
        <w:spacing w:before="10"/>
        <w:rPr>
          <w:i/>
          <w:color w:val="000000" w:themeColor="text1"/>
        </w:rPr>
      </w:pPr>
    </w:p>
    <w:p w14:paraId="7F2C06E9" w14:textId="77777777" w:rsidR="001F2AD1" w:rsidRPr="00D027E0" w:rsidRDefault="00F67886">
      <w:pPr>
        <w:pStyle w:val="BodyText"/>
        <w:tabs>
          <w:tab w:val="left" w:pos="9799"/>
        </w:tabs>
        <w:ind w:left="1880"/>
        <w:rPr>
          <w:color w:val="000000" w:themeColor="text1"/>
        </w:rPr>
      </w:pPr>
      <w:r w:rsidRPr="00D027E0">
        <w:rPr>
          <w:color w:val="000000" w:themeColor="text1"/>
        </w:rPr>
        <w:t xml:space="preserve">ISSUER: </w:t>
      </w:r>
      <w:r w:rsidRPr="00D027E0">
        <w:rPr>
          <w:color w:val="000000" w:themeColor="text1"/>
          <w:u w:val="single"/>
        </w:rPr>
        <w:t xml:space="preserve"> </w:t>
      </w:r>
      <w:r w:rsidRPr="00D027E0">
        <w:rPr>
          <w:color w:val="000000" w:themeColor="text1"/>
          <w:u w:val="single"/>
        </w:rPr>
        <w:tab/>
      </w:r>
    </w:p>
    <w:p w14:paraId="571207FD" w14:textId="77777777" w:rsidR="001F2AD1" w:rsidRPr="00D027E0" w:rsidRDefault="001F2AD1">
      <w:pPr>
        <w:pStyle w:val="BodyText"/>
        <w:rPr>
          <w:color w:val="000000" w:themeColor="text1"/>
        </w:rPr>
      </w:pPr>
    </w:p>
    <w:p w14:paraId="6A6BF298" w14:textId="66A960AE" w:rsidR="001F2AD1" w:rsidRPr="00D027E0" w:rsidRDefault="00455C1B" w:rsidP="00DD6C43">
      <w:pPr>
        <w:pStyle w:val="BodyText"/>
        <w:spacing w:before="7"/>
        <w:rPr>
          <w:color w:val="000000" w:themeColor="text1"/>
        </w:rPr>
      </w:pPr>
      <w:r w:rsidRPr="00D027E0">
        <w:rPr>
          <w:noProof/>
          <w:color w:val="000000" w:themeColor="text1"/>
        </w:rPr>
        <mc:AlternateContent>
          <mc:Choice Requires="wps">
            <w:drawing>
              <wp:anchor distT="0" distB="0" distL="0" distR="0" simplePos="0" relativeHeight="251686912" behindDoc="1" locked="0" layoutInCell="1" allowOverlap="1" wp14:anchorId="62944C1A" wp14:editId="037BF87D">
                <wp:simplePos x="0" y="0"/>
                <wp:positionH relativeFrom="page">
                  <wp:posOffset>2286000</wp:posOffset>
                </wp:positionH>
                <wp:positionV relativeFrom="paragraph">
                  <wp:posOffset>157480</wp:posOffset>
                </wp:positionV>
                <wp:extent cx="5029200" cy="1270"/>
                <wp:effectExtent l="0" t="0" r="0" b="0"/>
                <wp:wrapTopAndBottom/>
                <wp:docPr id="1551354847"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3600 3600"/>
                            <a:gd name="T1" fmla="*/ T0 w 7920"/>
                            <a:gd name="T2" fmla="+- 0 11520 3600"/>
                            <a:gd name="T3" fmla="*/ T2 w 7920"/>
                          </a:gdLst>
                          <a:ahLst/>
                          <a:cxnLst>
                            <a:cxn ang="0">
                              <a:pos x="T1" y="0"/>
                            </a:cxn>
                            <a:cxn ang="0">
                              <a:pos x="T3" y="0"/>
                            </a:cxn>
                          </a:cxnLst>
                          <a:rect l="0" t="0" r="r" b="b"/>
                          <a:pathLst>
                            <a:path w="7920">
                              <a:moveTo>
                                <a:pt x="0" y="0"/>
                              </a:moveTo>
                              <a:lnTo>
                                <a:pt x="7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868B4" id="Freeform 51" o:spid="_x0000_s1026" style="position:absolute;margin-left:180pt;margin-top:12.4pt;width:396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" path="m,l7920,e" filled="f" strokeweight=".6pt">
                <v:path arrowok="t" o:connecttype="custom" o:connectlocs="0,0;5029200,0" o:connectangles="0,0"/>
                <w10:wrap type="topAndBottom" anchorx="page"/>
              </v:shape>
            </w:pict>
          </mc:Fallback>
        </mc:AlternateContent>
      </w:r>
    </w:p>
    <w:p w14:paraId="10F53D3E" w14:textId="2DB3C038" w:rsidR="001F2AD1" w:rsidRPr="00D027E0" w:rsidRDefault="00455C1B" w:rsidP="00DD6C43">
      <w:pPr>
        <w:pStyle w:val="BodyText"/>
        <w:spacing w:before="2"/>
        <w:rPr>
          <w:color w:val="000000" w:themeColor="text1"/>
        </w:rPr>
      </w:pPr>
      <w:r w:rsidRPr="00D027E0">
        <w:rPr>
          <w:noProof/>
          <w:color w:val="000000" w:themeColor="text1"/>
        </w:rPr>
        <mc:AlternateContent>
          <mc:Choice Requires="wps">
            <w:drawing>
              <wp:anchor distT="0" distB="0" distL="0" distR="0" simplePos="0" relativeHeight="251687936" behindDoc="1" locked="0" layoutInCell="1" allowOverlap="1" wp14:anchorId="6E3861E0" wp14:editId="1A28C904">
                <wp:simplePos x="0" y="0"/>
                <wp:positionH relativeFrom="page">
                  <wp:posOffset>2286000</wp:posOffset>
                </wp:positionH>
                <wp:positionV relativeFrom="paragraph">
                  <wp:posOffset>147320</wp:posOffset>
                </wp:positionV>
                <wp:extent cx="5029200" cy="1270"/>
                <wp:effectExtent l="0" t="0" r="0" b="0"/>
                <wp:wrapTopAndBottom/>
                <wp:docPr id="116154273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3600 3600"/>
                            <a:gd name="T1" fmla="*/ T0 w 7920"/>
                            <a:gd name="T2" fmla="+- 0 11520 3600"/>
                            <a:gd name="T3" fmla="*/ T2 w 7920"/>
                          </a:gdLst>
                          <a:ahLst/>
                          <a:cxnLst>
                            <a:cxn ang="0">
                              <a:pos x="T1" y="0"/>
                            </a:cxn>
                            <a:cxn ang="0">
                              <a:pos x="T3" y="0"/>
                            </a:cxn>
                          </a:cxnLst>
                          <a:rect l="0" t="0" r="r" b="b"/>
                          <a:pathLst>
                            <a:path w="7920">
                              <a:moveTo>
                                <a:pt x="0" y="0"/>
                              </a:moveTo>
                              <a:lnTo>
                                <a:pt x="7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2FF58" id="Freeform 50" o:spid="_x0000_s1026" style="position:absolute;margin-left:180pt;margin-top:11.6pt;width:396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" path="m,l7920,e" filled="f" strokeweight=".6pt">
                <v:path arrowok="t" o:connecttype="custom" o:connectlocs="0,0;5029200,0" o:connectangles="0,0"/>
                <w10:wrap type="topAndBottom" anchorx="page"/>
              </v:shape>
            </w:pict>
          </mc:Fallback>
        </mc:AlternateContent>
      </w:r>
    </w:p>
    <w:p w14:paraId="2B3B32B1" w14:textId="77777777" w:rsidR="001F2AD1" w:rsidRPr="00D027E0" w:rsidRDefault="00F67886">
      <w:pPr>
        <w:pStyle w:val="BodyText"/>
        <w:tabs>
          <w:tab w:val="left" w:pos="9799"/>
        </w:tabs>
        <w:spacing w:before="90"/>
        <w:ind w:left="1879"/>
        <w:rPr>
          <w:color w:val="000000" w:themeColor="text1"/>
        </w:rPr>
      </w:pPr>
      <w:r w:rsidRPr="00D027E0">
        <w:rPr>
          <w:color w:val="000000" w:themeColor="text1"/>
        </w:rPr>
        <w:t>SENIOR</w:t>
      </w:r>
      <w:r w:rsidRPr="00D027E0">
        <w:rPr>
          <w:color w:val="000000" w:themeColor="text1"/>
          <w:spacing w:val="-11"/>
        </w:rPr>
        <w:t xml:space="preserve"> </w:t>
      </w:r>
      <w:r w:rsidRPr="00D027E0">
        <w:rPr>
          <w:color w:val="000000" w:themeColor="text1"/>
        </w:rPr>
        <w:t xml:space="preserve">MANAGER:  </w:t>
      </w:r>
      <w:r w:rsidRPr="00D027E0">
        <w:rPr>
          <w:color w:val="000000" w:themeColor="text1"/>
          <w:u w:val="single"/>
        </w:rPr>
        <w:t xml:space="preserve"> </w:t>
      </w:r>
      <w:r w:rsidRPr="00D027E0">
        <w:rPr>
          <w:color w:val="000000" w:themeColor="text1"/>
          <w:u w:val="single"/>
        </w:rPr>
        <w:tab/>
      </w:r>
    </w:p>
    <w:p w14:paraId="19146880" w14:textId="77777777" w:rsidR="001F2AD1" w:rsidRPr="00D027E0" w:rsidRDefault="001F2AD1">
      <w:pPr>
        <w:pStyle w:val="BodyText"/>
        <w:rPr>
          <w:color w:val="000000" w:themeColor="text1"/>
        </w:rPr>
      </w:pPr>
    </w:p>
    <w:p w14:paraId="0C4DDE3C" w14:textId="3840EC3D" w:rsidR="001F2AD1" w:rsidRPr="00D027E0" w:rsidRDefault="00455C1B" w:rsidP="00DD6C43">
      <w:pPr>
        <w:pStyle w:val="BodyText"/>
        <w:spacing w:before="7"/>
        <w:rPr>
          <w:color w:val="000000" w:themeColor="text1"/>
        </w:rPr>
      </w:pPr>
      <w:r w:rsidRPr="00D027E0">
        <w:rPr>
          <w:noProof/>
          <w:color w:val="000000" w:themeColor="text1"/>
        </w:rPr>
        <mc:AlternateContent>
          <mc:Choice Requires="wps">
            <w:drawing>
              <wp:anchor distT="0" distB="0" distL="0" distR="0" simplePos="0" relativeHeight="251688960" behindDoc="1" locked="0" layoutInCell="1" allowOverlap="1" wp14:anchorId="040FC5D1" wp14:editId="2EE7CE50">
                <wp:simplePos x="0" y="0"/>
                <wp:positionH relativeFrom="page">
                  <wp:posOffset>2286000</wp:posOffset>
                </wp:positionH>
                <wp:positionV relativeFrom="paragraph">
                  <wp:posOffset>157480</wp:posOffset>
                </wp:positionV>
                <wp:extent cx="5029200" cy="1270"/>
                <wp:effectExtent l="0" t="0" r="0" b="0"/>
                <wp:wrapTopAndBottom/>
                <wp:docPr id="209789138"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3600 3600"/>
                            <a:gd name="T1" fmla="*/ T0 w 7920"/>
                            <a:gd name="T2" fmla="+- 0 11520 3600"/>
                            <a:gd name="T3" fmla="*/ T2 w 7920"/>
                          </a:gdLst>
                          <a:ahLst/>
                          <a:cxnLst>
                            <a:cxn ang="0">
                              <a:pos x="T1" y="0"/>
                            </a:cxn>
                            <a:cxn ang="0">
                              <a:pos x="T3" y="0"/>
                            </a:cxn>
                          </a:cxnLst>
                          <a:rect l="0" t="0" r="r" b="b"/>
                          <a:pathLst>
                            <a:path w="7920">
                              <a:moveTo>
                                <a:pt x="0" y="0"/>
                              </a:moveTo>
                              <a:lnTo>
                                <a:pt x="7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E64C0" id="Freeform 49" o:spid="_x0000_s1026" style="position:absolute;margin-left:180pt;margin-top:12.4pt;width:396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" path="m,l7920,e" filled="f" strokeweight=".6pt">
                <v:path arrowok="t" o:connecttype="custom" o:connectlocs="0,0;5029200,0" o:connectangles="0,0"/>
                <w10:wrap type="topAndBottom" anchorx="page"/>
              </v:shape>
            </w:pict>
          </mc:Fallback>
        </mc:AlternateContent>
      </w:r>
    </w:p>
    <w:p w14:paraId="22536343" w14:textId="03E97A8A" w:rsidR="001F2AD1" w:rsidRPr="00D027E0" w:rsidRDefault="00455C1B">
      <w:pPr>
        <w:pStyle w:val="BodyText"/>
        <w:spacing w:before="2"/>
        <w:rPr>
          <w:color w:val="000000" w:themeColor="text1"/>
        </w:rPr>
      </w:pPr>
      <w:r w:rsidRPr="00D027E0">
        <w:rPr>
          <w:noProof/>
          <w:color w:val="000000" w:themeColor="text1"/>
        </w:rPr>
        <mc:AlternateContent>
          <mc:Choice Requires="wps">
            <w:drawing>
              <wp:anchor distT="0" distB="0" distL="0" distR="0" simplePos="0" relativeHeight="251689984" behindDoc="1" locked="0" layoutInCell="1" allowOverlap="1" wp14:anchorId="6C2484B7" wp14:editId="6E2B0847">
                <wp:simplePos x="0" y="0"/>
                <wp:positionH relativeFrom="page">
                  <wp:posOffset>2286000</wp:posOffset>
                </wp:positionH>
                <wp:positionV relativeFrom="paragraph">
                  <wp:posOffset>147320</wp:posOffset>
                </wp:positionV>
                <wp:extent cx="5029200" cy="1270"/>
                <wp:effectExtent l="0" t="0" r="0" b="0"/>
                <wp:wrapTopAndBottom/>
                <wp:docPr id="1589986444"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3600 3600"/>
                            <a:gd name="T1" fmla="*/ T0 w 7920"/>
                            <a:gd name="T2" fmla="+- 0 11520 3600"/>
                            <a:gd name="T3" fmla="*/ T2 w 7920"/>
                          </a:gdLst>
                          <a:ahLst/>
                          <a:cxnLst>
                            <a:cxn ang="0">
                              <a:pos x="T1" y="0"/>
                            </a:cxn>
                            <a:cxn ang="0">
                              <a:pos x="T3" y="0"/>
                            </a:cxn>
                          </a:cxnLst>
                          <a:rect l="0" t="0" r="r" b="b"/>
                          <a:pathLst>
                            <a:path w="7920">
                              <a:moveTo>
                                <a:pt x="0" y="0"/>
                              </a:moveTo>
                              <a:lnTo>
                                <a:pt x="7920"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F000F" id="Freeform 48" o:spid="_x0000_s1026" style="position:absolute;margin-left:180pt;margin-top:11.6pt;width:396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" path="m,l7920,e" filled="f" strokeweight=".21169mm">
                <v:path arrowok="t" o:connecttype="custom" o:connectlocs="0,0;5029200,0" o:connectangles="0,0"/>
                <w10:wrap type="topAndBottom" anchorx="page"/>
              </v:shape>
            </w:pict>
          </mc:Fallback>
        </mc:AlternateContent>
      </w:r>
    </w:p>
    <w:p w14:paraId="7413D568" w14:textId="77777777" w:rsidR="001F2AD1" w:rsidRPr="00D027E0" w:rsidRDefault="001F2AD1">
      <w:pPr>
        <w:pStyle w:val="BodyText"/>
        <w:spacing w:before="4"/>
        <w:rPr>
          <w:color w:val="000000" w:themeColor="text1"/>
        </w:rPr>
      </w:pPr>
    </w:p>
    <w:p w14:paraId="37EEEF57" w14:textId="77777777" w:rsidR="001F2AD1" w:rsidRPr="00D027E0" w:rsidRDefault="00F67886">
      <w:pPr>
        <w:pStyle w:val="BodyText"/>
        <w:spacing w:before="90"/>
        <w:ind w:left="439" w:right="876"/>
        <w:jc w:val="both"/>
        <w:rPr>
          <w:color w:val="000000" w:themeColor="text1"/>
        </w:rPr>
      </w:pPr>
      <w:r w:rsidRPr="00D027E0">
        <w:rPr>
          <w:color w:val="000000" w:themeColor="text1"/>
        </w:rPr>
        <w:t>All Notices required to be delivered under this Agreement shall be given as provided in Section 12 of the BPA General Provisions and Conditions.</w:t>
      </w:r>
    </w:p>
    <w:p w14:paraId="6460C07C" w14:textId="77777777" w:rsidR="001F2AD1" w:rsidRPr="00D027E0" w:rsidRDefault="001F2AD1">
      <w:pPr>
        <w:pStyle w:val="BodyText"/>
        <w:rPr>
          <w:color w:val="000000" w:themeColor="text1"/>
        </w:rPr>
      </w:pPr>
    </w:p>
    <w:p w14:paraId="6EC533C1" w14:textId="386B164B" w:rsidR="001F2AD1" w:rsidRPr="00D027E0" w:rsidRDefault="00F67886">
      <w:pPr>
        <w:pStyle w:val="BodyText"/>
        <w:tabs>
          <w:tab w:val="left" w:pos="6086"/>
        </w:tabs>
        <w:spacing w:before="1"/>
        <w:ind w:left="440" w:right="877"/>
        <w:jc w:val="both"/>
        <w:rPr>
          <w:color w:val="000000" w:themeColor="text1"/>
        </w:rPr>
      </w:pPr>
      <w:r w:rsidRPr="00D027E0">
        <w:rPr>
          <w:i/>
          <w:color w:val="000000" w:themeColor="text1"/>
        </w:rPr>
        <w:t>Official Statement</w:t>
      </w:r>
      <w:proofErr w:type="gramStart"/>
      <w:r w:rsidRPr="00D027E0">
        <w:rPr>
          <w:i/>
          <w:color w:val="000000" w:themeColor="text1"/>
        </w:rPr>
        <w:t xml:space="preserve">:  </w:t>
      </w:r>
      <w:r w:rsidRPr="00D027E0">
        <w:rPr>
          <w:color w:val="000000" w:themeColor="text1"/>
        </w:rPr>
        <w:t>Official</w:t>
      </w:r>
      <w:proofErr w:type="gramEnd"/>
      <w:r w:rsidRPr="00D027E0">
        <w:rPr>
          <w:color w:val="000000" w:themeColor="text1"/>
        </w:rPr>
        <w:t xml:space="preserve"> Statement</w:t>
      </w:r>
      <w:r w:rsidRPr="00D027E0">
        <w:rPr>
          <w:color w:val="000000" w:themeColor="text1"/>
          <w:spacing w:val="1"/>
        </w:rPr>
        <w:t xml:space="preserve"> </w:t>
      </w:r>
      <w:r w:rsidRPr="00D027E0">
        <w:rPr>
          <w:color w:val="000000" w:themeColor="text1"/>
        </w:rPr>
        <w:t>dated</w:t>
      </w:r>
      <w:r w:rsidRPr="00D027E0">
        <w:rPr>
          <w:color w:val="000000" w:themeColor="text1"/>
          <w:spacing w:val="1"/>
        </w:rPr>
        <w:t xml:space="preserve"> </w:t>
      </w:r>
      <w:r w:rsidRPr="00D027E0">
        <w:rPr>
          <w:color w:val="000000" w:themeColor="text1"/>
        </w:rPr>
        <w:t>[</w:t>
      </w:r>
      <w:r w:rsidRPr="00D027E0">
        <w:rPr>
          <w:color w:val="000000" w:themeColor="text1"/>
          <w:u w:val="single"/>
        </w:rPr>
        <w:t xml:space="preserve"> </w:t>
      </w:r>
      <w:r w:rsidRPr="00D027E0">
        <w:rPr>
          <w:color w:val="000000" w:themeColor="text1"/>
          <w:u w:val="single"/>
        </w:rPr>
        <w:tab/>
      </w:r>
      <w:proofErr w:type="gramStart"/>
      <w:r w:rsidRPr="00D027E0">
        <w:rPr>
          <w:color w:val="000000" w:themeColor="text1"/>
        </w:rPr>
        <w:t>,</w:t>
      </w:r>
      <w:r w:rsidRPr="00D027E0">
        <w:rPr>
          <w:color w:val="000000" w:themeColor="text1"/>
          <w:u w:val="single"/>
        </w:rPr>
        <w:t xml:space="preserve"> </w:t>
      </w:r>
      <w:r w:rsidRPr="00D027E0">
        <w:rPr>
          <w:color w:val="000000" w:themeColor="text1"/>
        </w:rPr>
        <w:t>]</w:t>
      </w:r>
      <w:proofErr w:type="gramEnd"/>
      <w:r w:rsidRPr="00D027E0">
        <w:rPr>
          <w:color w:val="000000" w:themeColor="text1"/>
        </w:rPr>
        <w:t xml:space="preserve"> </w:t>
      </w:r>
      <w:r w:rsidRPr="00D027E0">
        <w:rPr>
          <w:i/>
          <w:color w:val="000000" w:themeColor="text1"/>
          <w:u w:val="single"/>
        </w:rPr>
        <w:t>or</w:t>
      </w:r>
      <w:r w:rsidRPr="00D027E0">
        <w:rPr>
          <w:i/>
          <w:color w:val="000000" w:themeColor="text1"/>
        </w:rPr>
        <w:t xml:space="preserve"> </w:t>
      </w:r>
      <w:r w:rsidRPr="00D027E0">
        <w:rPr>
          <w:color w:val="000000" w:themeColor="text1"/>
        </w:rPr>
        <w:t>[the Effective Date], relating to the Securities, together with all appendices or exhibits, any materials incorporated by reference therein and any supplements</w:t>
      </w:r>
      <w:r w:rsidRPr="00D027E0">
        <w:rPr>
          <w:color w:val="000000" w:themeColor="text1"/>
          <w:spacing w:val="-3"/>
        </w:rPr>
        <w:t xml:space="preserve"> </w:t>
      </w:r>
      <w:r w:rsidRPr="00D027E0">
        <w:rPr>
          <w:color w:val="000000" w:themeColor="text1"/>
        </w:rPr>
        <w:t>thereto.</w:t>
      </w:r>
    </w:p>
    <w:p w14:paraId="1E5F63BC" w14:textId="40785AE8" w:rsidR="001F2AD1" w:rsidRPr="00D027E0" w:rsidRDefault="00455C1B">
      <w:pPr>
        <w:pStyle w:val="BodyText"/>
        <w:spacing w:before="9"/>
        <w:rPr>
          <w:color w:val="000000" w:themeColor="text1"/>
        </w:rPr>
      </w:pPr>
      <w:r w:rsidRPr="00D027E0">
        <w:rPr>
          <w:noProof/>
          <w:color w:val="000000" w:themeColor="text1"/>
        </w:rPr>
        <mc:AlternateContent>
          <mc:Choice Requires="wps">
            <w:drawing>
              <wp:anchor distT="0" distB="0" distL="0" distR="0" simplePos="0" relativeHeight="251691008" behindDoc="1" locked="0" layoutInCell="1" allowOverlap="1" wp14:anchorId="50045D9C" wp14:editId="2352F471">
                <wp:simplePos x="0" y="0"/>
                <wp:positionH relativeFrom="page">
                  <wp:posOffset>1714500</wp:posOffset>
                </wp:positionH>
                <wp:positionV relativeFrom="paragraph">
                  <wp:posOffset>180340</wp:posOffset>
                </wp:positionV>
                <wp:extent cx="5372100" cy="433070"/>
                <wp:effectExtent l="0" t="0" r="0" b="0"/>
                <wp:wrapTopAndBottom/>
                <wp:docPr id="43810157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33070"/>
                        </a:xfrm>
                        <a:prstGeom prst="rect">
                          <a:avLst/>
                        </a:prstGeom>
                        <a:solidFill>
                          <a:srgbClr val="E6E6E6"/>
                        </a:solidFill>
                        <a:ln w="6096">
                          <a:solidFill>
                            <a:srgbClr val="000000"/>
                          </a:solidFill>
                          <a:miter lim="800000"/>
                          <a:headEnd/>
                          <a:tailEnd/>
                        </a:ln>
                      </wps:spPr>
                      <wps:txbx>
                        <w:txbxContent>
                          <w:p w14:paraId="51C418BB" w14:textId="77777777" w:rsidR="008C3AF1" w:rsidRDefault="008C3AF1">
                            <w:pPr>
                              <w:pStyle w:val="BodyText"/>
                              <w:ind w:left="103" w:right="102"/>
                            </w:pPr>
                            <w:r>
                              <w:rPr>
                                <w:u w:val="single"/>
                              </w:rPr>
                              <w:t>Drafter’s Note</w:t>
                            </w:r>
                            <w:r>
                              <w:t>: Delete reference to the Paying Agent, if no paying agent will be used by the Issuer for the Securities or if the Trustee is serving as the paying agent.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5D9C" id="Text Box 47" o:spid="_x0000_s1041" type="#_x0000_t202" style="position:absolute;margin-left:135pt;margin-top:14.2pt;width:423pt;height:34.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" fillcolor="#e6e6e6" strokeweight=".48pt">
                <v:textbox inset="0,0,0,0">
                  <w:txbxContent>
                    <w:p w14:paraId="51C418BB" w14:textId="77777777" w:rsidR="008C3AF1" w:rsidRDefault="008C3AF1">
                      <w:pPr>
                        <w:pStyle w:val="BodyText"/>
                        <w:ind w:left="103" w:right="102"/>
                      </w:pPr>
                      <w:r>
                        <w:rPr>
                          <w:u w:val="single"/>
                        </w:rPr>
                        <w:t>Drafter’s Note</w:t>
                      </w:r>
                      <w:r>
                        <w:t>: Delete reference to the Paying Agent, if no paying agent will be used by the Issuer for the Securities or if the Trustee is serving as the paying agent.</w:t>
                      </w:r>
                    </w:p>
                  </w:txbxContent>
                </v:textbox>
                <w10:wrap type="topAndBottom" anchorx="page"/>
              </v:shape>
            </w:pict>
          </mc:Fallback>
        </mc:AlternateContent>
      </w:r>
    </w:p>
    <w:p w14:paraId="4C81D712" w14:textId="77777777" w:rsidR="001F2AD1" w:rsidRPr="00D027E0" w:rsidRDefault="001F2AD1">
      <w:pPr>
        <w:pStyle w:val="BodyText"/>
        <w:spacing w:before="4"/>
        <w:rPr>
          <w:color w:val="000000" w:themeColor="text1"/>
        </w:rPr>
      </w:pPr>
    </w:p>
    <w:p w14:paraId="2C24BB16" w14:textId="77777777" w:rsidR="001F2AD1" w:rsidRPr="00D027E0" w:rsidRDefault="00F67886">
      <w:pPr>
        <w:tabs>
          <w:tab w:val="left" w:pos="4820"/>
        </w:tabs>
        <w:spacing w:before="90"/>
        <w:ind w:left="440"/>
        <w:jc w:val="both"/>
        <w:rPr>
          <w:color w:val="000000" w:themeColor="text1"/>
          <w:sz w:val="24"/>
          <w:szCs w:val="24"/>
        </w:rPr>
      </w:pPr>
      <w:r w:rsidRPr="00D027E0">
        <w:rPr>
          <w:i/>
          <w:color w:val="000000" w:themeColor="text1"/>
          <w:sz w:val="24"/>
          <w:szCs w:val="24"/>
        </w:rPr>
        <w:t xml:space="preserve">Paying </w:t>
      </w:r>
      <w:proofErr w:type="gramStart"/>
      <w:r w:rsidRPr="00D027E0">
        <w:rPr>
          <w:i/>
          <w:color w:val="000000" w:themeColor="text1"/>
          <w:sz w:val="24"/>
          <w:szCs w:val="24"/>
        </w:rPr>
        <w:t>Agent:</w:t>
      </w:r>
      <w:r w:rsidRPr="00D027E0">
        <w:rPr>
          <w:i/>
          <w:color w:val="000000" w:themeColor="text1"/>
          <w:sz w:val="24"/>
          <w:szCs w:val="24"/>
          <w:u w:val="single"/>
        </w:rPr>
        <w:t xml:space="preserve"> </w:t>
      </w:r>
      <w:r w:rsidRPr="00D027E0">
        <w:rPr>
          <w:i/>
          <w:color w:val="000000" w:themeColor="text1"/>
          <w:sz w:val="24"/>
          <w:szCs w:val="24"/>
          <w:u w:val="single"/>
        </w:rPr>
        <w:tab/>
      </w:r>
      <w:r w:rsidRPr="00D027E0">
        <w:rPr>
          <w:color w:val="000000" w:themeColor="text1"/>
          <w:sz w:val="24"/>
          <w:szCs w:val="24"/>
        </w:rPr>
        <w:t>,</w:t>
      </w:r>
      <w:proofErr w:type="gramEnd"/>
      <w:r w:rsidRPr="00D027E0">
        <w:rPr>
          <w:color w:val="000000" w:themeColor="text1"/>
          <w:sz w:val="24"/>
          <w:szCs w:val="24"/>
        </w:rPr>
        <w:t xml:space="preserve"> acting as paying agent for the</w:t>
      </w:r>
      <w:r w:rsidRPr="00D027E0">
        <w:rPr>
          <w:color w:val="000000" w:themeColor="text1"/>
          <w:spacing w:val="-1"/>
          <w:sz w:val="24"/>
          <w:szCs w:val="24"/>
        </w:rPr>
        <w:t xml:space="preserve"> </w:t>
      </w:r>
      <w:r w:rsidRPr="00D027E0">
        <w:rPr>
          <w:color w:val="000000" w:themeColor="text1"/>
          <w:sz w:val="24"/>
          <w:szCs w:val="24"/>
        </w:rPr>
        <w:t>Securities.</w:t>
      </w:r>
    </w:p>
    <w:p w14:paraId="182A03E6" w14:textId="77777777" w:rsidR="001F2AD1" w:rsidRPr="00D027E0" w:rsidRDefault="001F2AD1">
      <w:pPr>
        <w:pStyle w:val="BodyText"/>
        <w:rPr>
          <w:color w:val="000000" w:themeColor="text1"/>
        </w:rPr>
      </w:pPr>
    </w:p>
    <w:p w14:paraId="1EE45E48" w14:textId="77777777" w:rsidR="001F2AD1" w:rsidRPr="00D027E0" w:rsidRDefault="00F67886">
      <w:pPr>
        <w:pStyle w:val="BodyText"/>
        <w:ind w:left="439" w:right="877"/>
        <w:jc w:val="both"/>
        <w:rPr>
          <w:color w:val="000000" w:themeColor="text1"/>
        </w:rPr>
      </w:pPr>
      <w:r w:rsidRPr="00D027E0">
        <w:rPr>
          <w:i/>
          <w:color w:val="000000" w:themeColor="text1"/>
        </w:rPr>
        <w:t>Policy</w:t>
      </w:r>
      <w:r w:rsidRPr="00D027E0">
        <w:rPr>
          <w:color w:val="000000" w:themeColor="text1"/>
        </w:rPr>
        <w:t xml:space="preserve">: A municipal bond insurance policy, if any, issued by the Bond Insurer, insuring </w:t>
      </w:r>
      <w:proofErr w:type="gramStart"/>
      <w:r w:rsidRPr="00D027E0">
        <w:rPr>
          <w:color w:val="000000" w:themeColor="text1"/>
        </w:rPr>
        <w:t>the payment</w:t>
      </w:r>
      <w:proofErr w:type="gramEnd"/>
      <w:r w:rsidRPr="00D027E0">
        <w:rPr>
          <w:color w:val="000000" w:themeColor="text1"/>
        </w:rPr>
        <w:t xml:space="preserve"> when due </w:t>
      </w:r>
      <w:proofErr w:type="gramStart"/>
      <w:r w:rsidRPr="00D027E0">
        <w:rPr>
          <w:color w:val="000000" w:themeColor="text1"/>
        </w:rPr>
        <w:t>of</w:t>
      </w:r>
      <w:proofErr w:type="gramEnd"/>
      <w:r w:rsidRPr="00D027E0">
        <w:rPr>
          <w:color w:val="000000" w:themeColor="text1"/>
        </w:rPr>
        <w:t xml:space="preserve"> principal of and interest on the Securities (or certain specified series or maturities), as identified in the BPA Terms and Acceptance.</w:t>
      </w:r>
    </w:p>
    <w:p w14:paraId="3A01ADD3" w14:textId="04CCFC26" w:rsidR="001F2AD1" w:rsidRPr="00D027E0" w:rsidRDefault="00455C1B">
      <w:pPr>
        <w:pStyle w:val="BodyText"/>
        <w:spacing w:before="10"/>
        <w:rPr>
          <w:color w:val="000000" w:themeColor="text1"/>
        </w:rPr>
      </w:pPr>
      <w:r w:rsidRPr="00D027E0">
        <w:rPr>
          <w:noProof/>
          <w:color w:val="000000" w:themeColor="text1"/>
        </w:rPr>
        <mc:AlternateContent>
          <mc:Choice Requires="wps">
            <w:drawing>
              <wp:anchor distT="0" distB="0" distL="0" distR="0" simplePos="0" relativeHeight="251692032" behindDoc="1" locked="0" layoutInCell="1" allowOverlap="1" wp14:anchorId="528810B3" wp14:editId="21DF0B9B">
                <wp:simplePos x="0" y="0"/>
                <wp:positionH relativeFrom="page">
                  <wp:posOffset>1714500</wp:posOffset>
                </wp:positionH>
                <wp:positionV relativeFrom="paragraph">
                  <wp:posOffset>180340</wp:posOffset>
                </wp:positionV>
                <wp:extent cx="5372100" cy="1287145"/>
                <wp:effectExtent l="0" t="0" r="0" b="0"/>
                <wp:wrapTopAndBottom/>
                <wp:docPr id="178769018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287145"/>
                        </a:xfrm>
                        <a:prstGeom prst="rect">
                          <a:avLst/>
                        </a:prstGeom>
                        <a:solidFill>
                          <a:srgbClr val="E6E6E6"/>
                        </a:solidFill>
                        <a:ln w="6096">
                          <a:solidFill>
                            <a:srgbClr val="000000"/>
                          </a:solidFill>
                          <a:miter lim="800000"/>
                          <a:headEnd/>
                          <a:tailEnd/>
                        </a:ln>
                      </wps:spPr>
                      <wps:txbx>
                        <w:txbxContent>
                          <w:p w14:paraId="6CA6A343" w14:textId="3BD948EB" w:rsidR="008C3AF1" w:rsidRDefault="008C3AF1">
                            <w:pPr>
                              <w:pStyle w:val="BodyText"/>
                              <w:ind w:left="103" w:right="100"/>
                              <w:jc w:val="both"/>
                            </w:pPr>
                            <w:r>
                              <w:rPr>
                                <w:u w:val="single"/>
                              </w:rPr>
                              <w:t>Drafter’s Note</w:t>
                            </w:r>
                            <w:r>
                              <w:t xml:space="preserve">: Select </w:t>
                            </w:r>
                            <w:r>
                              <w:rPr>
                                <w:u w:val="single"/>
                              </w:rPr>
                              <w:t>Alternative A</w:t>
                            </w:r>
                            <w:r>
                              <w:t xml:space="preserve"> if the Issuer has prepared a Preliminary Official Statement. Select </w:t>
                            </w:r>
                            <w:r>
                              <w:rPr>
                                <w:u w:val="single"/>
                              </w:rPr>
                              <w:t>Alternative B</w:t>
                            </w:r>
                            <w:r>
                              <w:t xml:space="preserve"> if no Preliminary Official Statement is prepared for use in connection with the sale of the Securities and delete references in the BPA Terms and Acceptance to the Preliminary Official Statement; all references to the Preliminary Official Statement in the BPA General Provisions and Conditions shall be disregarded. See Section 4 of the BPA General Provisions and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810B3" id="Text Box 46" o:spid="_x0000_s1042" type="#_x0000_t202" style="position:absolute;margin-left:135pt;margin-top:14.2pt;width:423pt;height:101.3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" fillcolor="#e6e6e6" strokeweight=".48pt">
                <v:textbox inset="0,0,0,0">
                  <w:txbxContent>
                    <w:p w14:paraId="6CA6A343" w14:textId="3BD948EB" w:rsidR="008C3AF1" w:rsidRDefault="008C3AF1">
                      <w:pPr>
                        <w:pStyle w:val="BodyText"/>
                        <w:ind w:left="103" w:right="100"/>
                        <w:jc w:val="both"/>
                      </w:pPr>
                      <w:r>
                        <w:rPr>
                          <w:u w:val="single"/>
                        </w:rPr>
                        <w:t>Drafter’s Note</w:t>
                      </w:r>
                      <w:r>
                        <w:t xml:space="preserve">: Select </w:t>
                      </w:r>
                      <w:r>
                        <w:rPr>
                          <w:u w:val="single"/>
                        </w:rPr>
                        <w:t>Alternative A</w:t>
                      </w:r>
                      <w:r>
                        <w:t xml:space="preserve"> if the Issuer has prepared a Preliminary Official Statement. Select </w:t>
                      </w:r>
                      <w:r>
                        <w:rPr>
                          <w:u w:val="single"/>
                        </w:rPr>
                        <w:t>Alternative B</w:t>
                      </w:r>
                      <w:r>
                        <w:t xml:space="preserve"> if no Preliminary Official Statement is prepared for use in connection with the sale of the Securities and delete references in the BPA Terms and Acceptance to the Preliminary Official Statement; all references to the Preliminary Official Statement in the BPA General Provisions and Conditions shall be disregarded. See Section 4 of the BPA General Provisions and Conditions.</w:t>
                      </w:r>
                    </w:p>
                  </w:txbxContent>
                </v:textbox>
                <w10:wrap type="topAndBottom" anchorx="page"/>
              </v:shape>
            </w:pict>
          </mc:Fallback>
        </mc:AlternateContent>
      </w:r>
    </w:p>
    <w:p w14:paraId="6D763DEF" w14:textId="77777777" w:rsidR="001F2AD1" w:rsidRPr="00D027E0" w:rsidRDefault="001F2AD1">
      <w:pPr>
        <w:pStyle w:val="BodyText"/>
        <w:spacing w:before="4"/>
        <w:rPr>
          <w:color w:val="000000" w:themeColor="text1"/>
        </w:rPr>
      </w:pPr>
    </w:p>
    <w:p w14:paraId="6C32E232" w14:textId="77777777" w:rsidR="001F2AD1" w:rsidRPr="00D027E0" w:rsidRDefault="00F67886">
      <w:pPr>
        <w:spacing w:before="90"/>
        <w:ind w:left="440"/>
        <w:rPr>
          <w:color w:val="000000" w:themeColor="text1"/>
          <w:sz w:val="24"/>
          <w:szCs w:val="24"/>
        </w:rPr>
      </w:pPr>
      <w:r w:rsidRPr="00D027E0">
        <w:rPr>
          <w:i/>
          <w:color w:val="000000" w:themeColor="text1"/>
          <w:sz w:val="24"/>
          <w:szCs w:val="24"/>
        </w:rPr>
        <w:t>Preliminary Official Statement</w:t>
      </w:r>
      <w:r w:rsidRPr="00D027E0">
        <w:rPr>
          <w:color w:val="000000" w:themeColor="text1"/>
          <w:sz w:val="24"/>
          <w:szCs w:val="24"/>
        </w:rPr>
        <w:t>:</w:t>
      </w:r>
    </w:p>
    <w:p w14:paraId="771C996A" w14:textId="77777777" w:rsidR="001F2AD1" w:rsidRPr="00D027E0" w:rsidRDefault="001F2AD1">
      <w:pPr>
        <w:pStyle w:val="BodyText"/>
        <w:spacing w:before="2"/>
        <w:rPr>
          <w:color w:val="000000" w:themeColor="text1"/>
        </w:rPr>
      </w:pPr>
    </w:p>
    <w:p w14:paraId="1F365E16" w14:textId="77777777" w:rsidR="001F2AD1" w:rsidRPr="00D027E0" w:rsidRDefault="00F67886">
      <w:pPr>
        <w:pStyle w:val="BodyText"/>
        <w:tabs>
          <w:tab w:val="left" w:pos="6972"/>
        </w:tabs>
        <w:spacing w:before="90"/>
        <w:ind w:left="439" w:right="877"/>
        <w:jc w:val="both"/>
        <w:rPr>
          <w:color w:val="000000" w:themeColor="text1"/>
        </w:rPr>
      </w:pPr>
      <w:r w:rsidRPr="00D027E0">
        <w:rPr>
          <w:color w:val="000000" w:themeColor="text1"/>
          <w:shd w:val="clear" w:color="auto" w:fill="E6E6E6"/>
        </w:rPr>
        <w:t>[</w:t>
      </w:r>
      <w:r w:rsidRPr="00D027E0">
        <w:rPr>
          <w:color w:val="000000" w:themeColor="text1"/>
          <w:u w:val="single"/>
          <w:shd w:val="clear" w:color="auto" w:fill="E6E6E6"/>
        </w:rPr>
        <w:t>Alternative A</w:t>
      </w:r>
      <w:r w:rsidRPr="00D027E0">
        <w:rPr>
          <w:color w:val="000000" w:themeColor="text1"/>
          <w:shd w:val="clear" w:color="auto" w:fill="E6E6E6"/>
        </w:rPr>
        <w:t>]</w:t>
      </w:r>
      <w:r w:rsidRPr="00D027E0">
        <w:rPr>
          <w:color w:val="000000" w:themeColor="text1"/>
        </w:rPr>
        <w:t xml:space="preserve"> Preliminary Official</w:t>
      </w:r>
      <w:r w:rsidRPr="00D027E0">
        <w:rPr>
          <w:color w:val="000000" w:themeColor="text1"/>
          <w:spacing w:val="46"/>
        </w:rPr>
        <w:t xml:space="preserve"> </w:t>
      </w:r>
      <w:r w:rsidRPr="00D027E0">
        <w:rPr>
          <w:color w:val="000000" w:themeColor="text1"/>
        </w:rPr>
        <w:t>Statement</w:t>
      </w:r>
      <w:r w:rsidRPr="00D027E0">
        <w:rPr>
          <w:color w:val="000000" w:themeColor="text1"/>
          <w:spacing w:val="12"/>
        </w:rPr>
        <w:t xml:space="preserve"> </w:t>
      </w:r>
      <w:r w:rsidRPr="00D027E0">
        <w:rPr>
          <w:color w:val="000000" w:themeColor="text1"/>
        </w:rPr>
        <w:t>dated</w:t>
      </w:r>
      <w:r w:rsidRPr="00D027E0">
        <w:rPr>
          <w:color w:val="000000" w:themeColor="text1"/>
          <w:u w:val="single"/>
        </w:rPr>
        <w:t xml:space="preserve"> </w:t>
      </w:r>
      <w:r w:rsidRPr="00D027E0">
        <w:rPr>
          <w:color w:val="000000" w:themeColor="text1"/>
          <w:u w:val="single"/>
        </w:rPr>
        <w:tab/>
      </w:r>
      <w:proofErr w:type="gramStart"/>
      <w:r w:rsidRPr="00D027E0">
        <w:rPr>
          <w:color w:val="000000" w:themeColor="text1"/>
        </w:rPr>
        <w:t>,</w:t>
      </w:r>
      <w:r w:rsidRPr="00D027E0">
        <w:rPr>
          <w:color w:val="000000" w:themeColor="text1"/>
          <w:u w:val="single"/>
        </w:rPr>
        <w:t xml:space="preserve"> </w:t>
      </w:r>
      <w:r w:rsidRPr="00D027E0">
        <w:rPr>
          <w:color w:val="000000" w:themeColor="text1"/>
        </w:rPr>
        <w:t>,</w:t>
      </w:r>
      <w:proofErr w:type="gramEnd"/>
      <w:r w:rsidRPr="00D027E0">
        <w:rPr>
          <w:color w:val="000000" w:themeColor="text1"/>
        </w:rPr>
        <w:t xml:space="preserve"> relating to </w:t>
      </w:r>
      <w:r w:rsidRPr="00D027E0">
        <w:rPr>
          <w:color w:val="000000" w:themeColor="text1"/>
          <w:spacing w:val="-5"/>
        </w:rPr>
        <w:t xml:space="preserve">the </w:t>
      </w:r>
      <w:r w:rsidRPr="00D027E0">
        <w:rPr>
          <w:color w:val="000000" w:themeColor="text1"/>
        </w:rPr>
        <w:t>Securities, together with all appendices or exhibits, any materials incorporated by reference therein</w:t>
      </w:r>
      <w:r w:rsidR="006B287B" w:rsidRPr="00D027E0">
        <w:rPr>
          <w:color w:val="000000" w:themeColor="text1"/>
        </w:rPr>
        <w:t>.</w:t>
      </w:r>
    </w:p>
    <w:p w14:paraId="03C43F19" w14:textId="77777777" w:rsidR="001F2AD1" w:rsidRPr="00D027E0" w:rsidRDefault="001F2AD1">
      <w:pPr>
        <w:pStyle w:val="BodyText"/>
        <w:spacing w:before="2"/>
        <w:rPr>
          <w:color w:val="000000" w:themeColor="text1"/>
        </w:rPr>
      </w:pPr>
    </w:p>
    <w:p w14:paraId="1AB5520A" w14:textId="77777777" w:rsidR="001F2AD1" w:rsidRDefault="00F67886">
      <w:pPr>
        <w:pStyle w:val="BodyText"/>
        <w:tabs>
          <w:tab w:val="left" w:pos="2267"/>
        </w:tabs>
        <w:spacing w:before="90"/>
        <w:ind w:left="440" w:right="877"/>
        <w:rPr>
          <w:color w:val="000000" w:themeColor="text1"/>
        </w:rPr>
      </w:pPr>
      <w:r w:rsidRPr="00D027E0">
        <w:rPr>
          <w:color w:val="000000" w:themeColor="text1"/>
          <w:shd w:val="clear" w:color="auto" w:fill="E6E6E6"/>
        </w:rPr>
        <w:t>[</w:t>
      </w:r>
      <w:proofErr w:type="gramStart"/>
      <w:r w:rsidRPr="00D027E0">
        <w:rPr>
          <w:color w:val="000000" w:themeColor="text1"/>
          <w:u w:val="single"/>
          <w:shd w:val="clear" w:color="auto" w:fill="E6E6E6"/>
        </w:rPr>
        <w:t xml:space="preserve">Alternative </w:t>
      </w:r>
      <w:r w:rsidRPr="00D027E0">
        <w:rPr>
          <w:color w:val="000000" w:themeColor="text1"/>
          <w:spacing w:val="19"/>
          <w:u w:val="single"/>
          <w:shd w:val="clear" w:color="auto" w:fill="E6E6E6"/>
        </w:rPr>
        <w:t xml:space="preserve"> </w:t>
      </w:r>
      <w:r w:rsidRPr="00D027E0">
        <w:rPr>
          <w:color w:val="000000" w:themeColor="text1"/>
          <w:u w:val="single"/>
          <w:shd w:val="clear" w:color="auto" w:fill="E6E6E6"/>
        </w:rPr>
        <w:t>B</w:t>
      </w:r>
      <w:proofErr w:type="gramEnd"/>
      <w:r w:rsidRPr="00D027E0">
        <w:rPr>
          <w:color w:val="000000" w:themeColor="text1"/>
          <w:shd w:val="clear" w:color="auto" w:fill="E6E6E6"/>
        </w:rPr>
        <w:t>]</w:t>
      </w:r>
      <w:r w:rsidRPr="00D027E0">
        <w:rPr>
          <w:color w:val="000000" w:themeColor="text1"/>
        </w:rPr>
        <w:tab/>
        <w:t>No Preliminary Official Statement has been prepared for use in connection with the sale of the</w:t>
      </w:r>
      <w:r w:rsidRPr="00D027E0">
        <w:rPr>
          <w:color w:val="000000" w:themeColor="text1"/>
          <w:spacing w:val="-6"/>
        </w:rPr>
        <w:t xml:space="preserve"> </w:t>
      </w:r>
      <w:r w:rsidRPr="00D027E0">
        <w:rPr>
          <w:color w:val="000000" w:themeColor="text1"/>
        </w:rPr>
        <w:t>Securities.</w:t>
      </w:r>
    </w:p>
    <w:p w14:paraId="2D079B80" w14:textId="77777777" w:rsidR="008A55F2" w:rsidRDefault="008A55F2">
      <w:pPr>
        <w:pStyle w:val="BodyText"/>
        <w:tabs>
          <w:tab w:val="left" w:pos="2267"/>
        </w:tabs>
        <w:spacing w:before="90"/>
        <w:ind w:left="440" w:right="877"/>
        <w:rPr>
          <w:color w:val="000000" w:themeColor="text1"/>
        </w:rPr>
      </w:pPr>
    </w:p>
    <w:p w14:paraId="1022DC4B" w14:textId="77777777" w:rsidR="001F2AD1" w:rsidRPr="00D027E0" w:rsidRDefault="00F67886">
      <w:pPr>
        <w:pStyle w:val="BodyText"/>
        <w:spacing w:before="76"/>
        <w:ind w:left="439" w:right="878"/>
        <w:jc w:val="both"/>
        <w:rPr>
          <w:color w:val="000000" w:themeColor="text1"/>
        </w:rPr>
      </w:pPr>
      <w:r w:rsidRPr="00D027E0">
        <w:rPr>
          <w:i/>
          <w:color w:val="000000" w:themeColor="text1"/>
        </w:rPr>
        <w:t xml:space="preserve">Purchase Price: </w:t>
      </w:r>
      <w:r w:rsidRPr="00D027E0">
        <w:rPr>
          <w:color w:val="000000" w:themeColor="text1"/>
        </w:rPr>
        <w:t xml:space="preserve">The amount specified in the BPA Terms and Acceptance as </w:t>
      </w:r>
      <w:proofErr w:type="gramStart"/>
      <w:r w:rsidRPr="00D027E0">
        <w:rPr>
          <w:color w:val="000000" w:themeColor="text1"/>
        </w:rPr>
        <w:t>the  Purchase</w:t>
      </w:r>
      <w:proofErr w:type="gramEnd"/>
      <w:r w:rsidRPr="00D027E0">
        <w:rPr>
          <w:color w:val="000000" w:themeColor="text1"/>
        </w:rPr>
        <w:t xml:space="preserve"> Price to be paid by the Underwriters at the Closing for the purchase of the Securities on the Closing</w:t>
      </w:r>
      <w:r w:rsidRPr="00D027E0">
        <w:rPr>
          <w:color w:val="000000" w:themeColor="text1"/>
          <w:spacing w:val="-1"/>
        </w:rPr>
        <w:t xml:space="preserve"> </w:t>
      </w:r>
      <w:r w:rsidRPr="00D027E0">
        <w:rPr>
          <w:color w:val="000000" w:themeColor="text1"/>
        </w:rPr>
        <w:t>Date.</w:t>
      </w:r>
    </w:p>
    <w:p w14:paraId="2469E5DD" w14:textId="77777777" w:rsidR="001F2AD1" w:rsidRPr="00D027E0" w:rsidRDefault="001F2AD1">
      <w:pPr>
        <w:pStyle w:val="BodyText"/>
        <w:rPr>
          <w:color w:val="000000" w:themeColor="text1"/>
        </w:rPr>
      </w:pPr>
    </w:p>
    <w:p w14:paraId="0DA4271B" w14:textId="77777777" w:rsidR="001F2AD1" w:rsidRPr="00D027E0" w:rsidRDefault="00F67886">
      <w:pPr>
        <w:pStyle w:val="BodyText"/>
        <w:spacing w:before="1"/>
        <w:ind w:left="439"/>
        <w:jc w:val="both"/>
        <w:rPr>
          <w:color w:val="000000" w:themeColor="text1"/>
        </w:rPr>
      </w:pPr>
      <w:r w:rsidRPr="00D027E0">
        <w:rPr>
          <w:i/>
          <w:color w:val="000000" w:themeColor="text1"/>
        </w:rPr>
        <w:t>Rule 15c2-12</w:t>
      </w:r>
      <w:r w:rsidRPr="00D027E0">
        <w:rPr>
          <w:color w:val="000000" w:themeColor="text1"/>
        </w:rPr>
        <w:t>: Rule 15c2-12 promulgated by the SEC under the Exchange Act.</w:t>
      </w:r>
    </w:p>
    <w:p w14:paraId="6D7CE5C9" w14:textId="77777777" w:rsidR="001F2AD1" w:rsidRPr="00D027E0" w:rsidRDefault="001F2AD1">
      <w:pPr>
        <w:pStyle w:val="BodyText"/>
        <w:spacing w:before="11"/>
        <w:rPr>
          <w:color w:val="000000" w:themeColor="text1"/>
        </w:rPr>
      </w:pPr>
    </w:p>
    <w:p w14:paraId="6B884BF3" w14:textId="77777777" w:rsidR="001F2AD1" w:rsidRPr="00D027E0" w:rsidRDefault="00F67886">
      <w:pPr>
        <w:pStyle w:val="BodyText"/>
        <w:ind w:left="439"/>
        <w:jc w:val="both"/>
        <w:rPr>
          <w:color w:val="000000" w:themeColor="text1"/>
        </w:rPr>
      </w:pPr>
      <w:r w:rsidRPr="00D027E0">
        <w:rPr>
          <w:i/>
          <w:color w:val="000000" w:themeColor="text1"/>
        </w:rPr>
        <w:t>SEC</w:t>
      </w:r>
      <w:r w:rsidRPr="00D027E0">
        <w:rPr>
          <w:color w:val="000000" w:themeColor="text1"/>
        </w:rPr>
        <w:t>: Securities and Exchange Commission of the United States.</w:t>
      </w:r>
    </w:p>
    <w:p w14:paraId="66D693E6" w14:textId="77777777" w:rsidR="001F2AD1" w:rsidRPr="00D027E0" w:rsidRDefault="001F2AD1">
      <w:pPr>
        <w:pStyle w:val="BodyText"/>
        <w:rPr>
          <w:color w:val="000000" w:themeColor="text1"/>
        </w:rPr>
      </w:pPr>
    </w:p>
    <w:p w14:paraId="50F4CAAD" w14:textId="77777777" w:rsidR="001F2AD1" w:rsidRPr="00D027E0" w:rsidRDefault="00F67886">
      <w:pPr>
        <w:pStyle w:val="BodyText"/>
        <w:ind w:left="439" w:right="876"/>
        <w:jc w:val="both"/>
        <w:rPr>
          <w:color w:val="000000" w:themeColor="text1"/>
        </w:rPr>
      </w:pPr>
      <w:r w:rsidRPr="00D027E0">
        <w:rPr>
          <w:i/>
          <w:color w:val="000000" w:themeColor="text1"/>
        </w:rPr>
        <w:lastRenderedPageBreak/>
        <w:t xml:space="preserve">Securities: </w:t>
      </w:r>
      <w:r w:rsidRPr="00D027E0">
        <w:rPr>
          <w:color w:val="000000" w:themeColor="text1"/>
        </w:rPr>
        <w:t>The Securities identified on the first page of this BPA Terms and Acceptance, as more specifically described in Schedule I.</w:t>
      </w:r>
    </w:p>
    <w:p w14:paraId="5A102CCE" w14:textId="77777777" w:rsidR="001F2AD1" w:rsidRPr="00D027E0" w:rsidRDefault="001F2AD1">
      <w:pPr>
        <w:pStyle w:val="BodyText"/>
        <w:rPr>
          <w:color w:val="000000" w:themeColor="text1"/>
        </w:rPr>
      </w:pPr>
    </w:p>
    <w:p w14:paraId="3993D27F" w14:textId="77777777" w:rsidR="001F2AD1" w:rsidRPr="00D027E0" w:rsidRDefault="00F67886">
      <w:pPr>
        <w:ind w:left="439"/>
        <w:jc w:val="both"/>
        <w:rPr>
          <w:color w:val="000000" w:themeColor="text1"/>
          <w:sz w:val="24"/>
          <w:szCs w:val="24"/>
        </w:rPr>
      </w:pPr>
      <w:r w:rsidRPr="00D027E0">
        <w:rPr>
          <w:i/>
          <w:color w:val="000000" w:themeColor="text1"/>
          <w:sz w:val="24"/>
          <w:szCs w:val="24"/>
        </w:rPr>
        <w:t>Securities Act</w:t>
      </w:r>
      <w:r w:rsidRPr="00D027E0">
        <w:rPr>
          <w:color w:val="000000" w:themeColor="text1"/>
          <w:sz w:val="24"/>
          <w:szCs w:val="24"/>
        </w:rPr>
        <w:t>: The Securities Act of 1933, as amended.</w:t>
      </w:r>
    </w:p>
    <w:p w14:paraId="76FF2F0B" w14:textId="77777777" w:rsidR="001F2AD1" w:rsidRPr="00D027E0" w:rsidRDefault="001F2AD1">
      <w:pPr>
        <w:pStyle w:val="BodyText"/>
        <w:rPr>
          <w:color w:val="000000" w:themeColor="text1"/>
        </w:rPr>
      </w:pPr>
    </w:p>
    <w:p w14:paraId="36BCC231" w14:textId="77777777" w:rsidR="001F2AD1" w:rsidRPr="00D027E0" w:rsidRDefault="00F67886">
      <w:pPr>
        <w:pStyle w:val="BodyText"/>
        <w:ind w:left="439" w:right="876"/>
        <w:jc w:val="both"/>
        <w:rPr>
          <w:color w:val="000000" w:themeColor="text1"/>
        </w:rPr>
      </w:pPr>
      <w:r w:rsidRPr="00D027E0">
        <w:rPr>
          <w:i/>
          <w:color w:val="000000" w:themeColor="text1"/>
        </w:rPr>
        <w:t xml:space="preserve">Senior Manager: </w:t>
      </w:r>
      <w:r w:rsidRPr="00D027E0">
        <w:rPr>
          <w:color w:val="000000" w:themeColor="text1"/>
        </w:rPr>
        <w:t>The firm identified as the Senior Manager on the first page of the BPA Terms and Acceptance, acting on behalf of itself and the other Underwriters (if any).</w:t>
      </w:r>
    </w:p>
    <w:p w14:paraId="02729BC2" w14:textId="77777777" w:rsidR="001F2AD1" w:rsidRPr="00D027E0" w:rsidRDefault="001F2AD1">
      <w:pPr>
        <w:pStyle w:val="BodyText"/>
        <w:rPr>
          <w:color w:val="000000" w:themeColor="text1"/>
        </w:rPr>
      </w:pPr>
    </w:p>
    <w:p w14:paraId="01CE1FAC" w14:textId="77777777" w:rsidR="001F2AD1" w:rsidRPr="00D027E0" w:rsidRDefault="00F67886">
      <w:pPr>
        <w:tabs>
          <w:tab w:val="left" w:pos="4279"/>
        </w:tabs>
        <w:ind w:left="439"/>
        <w:jc w:val="both"/>
        <w:rPr>
          <w:color w:val="000000" w:themeColor="text1"/>
          <w:sz w:val="24"/>
          <w:szCs w:val="24"/>
        </w:rPr>
      </w:pPr>
      <w:r w:rsidRPr="00D027E0">
        <w:rPr>
          <w:i/>
          <w:color w:val="000000" w:themeColor="text1"/>
          <w:sz w:val="24"/>
          <w:szCs w:val="24"/>
        </w:rPr>
        <w:t>State:</w:t>
      </w:r>
      <w:r w:rsidRPr="00D027E0">
        <w:rPr>
          <w:i/>
          <w:color w:val="000000" w:themeColor="text1"/>
          <w:sz w:val="24"/>
          <w:szCs w:val="24"/>
          <w:u w:val="single"/>
        </w:rPr>
        <w:t xml:space="preserve"> </w:t>
      </w:r>
      <w:r w:rsidRPr="00D027E0">
        <w:rPr>
          <w:i/>
          <w:color w:val="000000" w:themeColor="text1"/>
          <w:sz w:val="24"/>
          <w:szCs w:val="24"/>
          <w:u w:val="single"/>
        </w:rPr>
        <w:tab/>
      </w:r>
      <w:r w:rsidRPr="00D027E0">
        <w:rPr>
          <w:color w:val="000000" w:themeColor="text1"/>
          <w:sz w:val="24"/>
          <w:szCs w:val="24"/>
        </w:rPr>
        <w:t>.</w:t>
      </w:r>
    </w:p>
    <w:p w14:paraId="5BA1B3D2" w14:textId="77777777" w:rsidR="001F2AD1" w:rsidRPr="00D027E0" w:rsidRDefault="001F2AD1">
      <w:pPr>
        <w:pStyle w:val="BodyText"/>
        <w:rPr>
          <w:color w:val="000000" w:themeColor="text1"/>
        </w:rPr>
      </w:pPr>
    </w:p>
    <w:p w14:paraId="657C61D0" w14:textId="77777777" w:rsidR="001F2AD1" w:rsidRPr="00D027E0" w:rsidRDefault="00F67886">
      <w:pPr>
        <w:pStyle w:val="BodyText"/>
        <w:ind w:left="439" w:right="876"/>
        <w:jc w:val="both"/>
        <w:rPr>
          <w:color w:val="000000" w:themeColor="text1"/>
        </w:rPr>
      </w:pPr>
      <w:r w:rsidRPr="00D027E0">
        <w:rPr>
          <w:i/>
          <w:color w:val="000000" w:themeColor="text1"/>
        </w:rPr>
        <w:t xml:space="preserve">Support Facility: </w:t>
      </w:r>
      <w:r w:rsidRPr="00D027E0">
        <w:rPr>
          <w:color w:val="000000" w:themeColor="text1"/>
        </w:rPr>
        <w:t>A third-party credit enhancement or liquidity facility (other than a Policy</w:t>
      </w:r>
      <w:proofErr w:type="gramStart"/>
      <w:r w:rsidRPr="00D027E0">
        <w:rPr>
          <w:color w:val="000000" w:themeColor="text1"/>
        </w:rPr>
        <w:t>), if any</w:t>
      </w:r>
      <w:proofErr w:type="gramEnd"/>
      <w:r w:rsidRPr="00D027E0">
        <w:rPr>
          <w:color w:val="000000" w:themeColor="text1"/>
        </w:rPr>
        <w:t>, provided by the Support Facility Provider, supporting payments with respect to the Securities (or certain specified series), as identified in the BPA Terms and Acceptance.</w:t>
      </w:r>
    </w:p>
    <w:p w14:paraId="6FC15BA6" w14:textId="77777777" w:rsidR="001F2AD1" w:rsidRPr="00D027E0" w:rsidRDefault="001F2AD1">
      <w:pPr>
        <w:pStyle w:val="BodyText"/>
        <w:rPr>
          <w:color w:val="000000" w:themeColor="text1"/>
        </w:rPr>
      </w:pPr>
    </w:p>
    <w:p w14:paraId="67E5EF81" w14:textId="77777777" w:rsidR="001F2AD1" w:rsidRPr="00D027E0" w:rsidRDefault="00F67886">
      <w:pPr>
        <w:ind w:left="439" w:right="876"/>
        <w:jc w:val="both"/>
        <w:rPr>
          <w:color w:val="000000" w:themeColor="text1"/>
          <w:sz w:val="24"/>
          <w:szCs w:val="24"/>
        </w:rPr>
      </w:pPr>
      <w:r w:rsidRPr="00D027E0">
        <w:rPr>
          <w:i/>
          <w:color w:val="000000" w:themeColor="text1"/>
          <w:sz w:val="24"/>
          <w:szCs w:val="24"/>
        </w:rPr>
        <w:t xml:space="preserve">Support Facility Provider: </w:t>
      </w:r>
      <w:r w:rsidRPr="00D027E0">
        <w:rPr>
          <w:color w:val="000000" w:themeColor="text1"/>
          <w:sz w:val="24"/>
          <w:szCs w:val="24"/>
        </w:rPr>
        <w:t>The provider of the Support Facility, if any, identified in the BPA Terms and Acceptance.</w:t>
      </w:r>
    </w:p>
    <w:p w14:paraId="7B221FF8" w14:textId="1ACDC610" w:rsidR="001F2AD1" w:rsidRPr="00D027E0" w:rsidRDefault="00455C1B">
      <w:pPr>
        <w:pStyle w:val="BodyText"/>
        <w:spacing w:before="9"/>
        <w:rPr>
          <w:color w:val="000000" w:themeColor="text1"/>
        </w:rPr>
      </w:pPr>
      <w:r w:rsidRPr="00D027E0">
        <w:rPr>
          <w:noProof/>
          <w:color w:val="000000" w:themeColor="text1"/>
        </w:rPr>
        <mc:AlternateContent>
          <mc:Choice Requires="wps">
            <w:drawing>
              <wp:anchor distT="0" distB="0" distL="0" distR="0" simplePos="0" relativeHeight="251693056" behindDoc="1" locked="0" layoutInCell="1" allowOverlap="1" wp14:anchorId="48F57380" wp14:editId="61F8A48E">
                <wp:simplePos x="0" y="0"/>
                <wp:positionH relativeFrom="page">
                  <wp:posOffset>1714500</wp:posOffset>
                </wp:positionH>
                <wp:positionV relativeFrom="paragraph">
                  <wp:posOffset>180340</wp:posOffset>
                </wp:positionV>
                <wp:extent cx="5372100" cy="433705"/>
                <wp:effectExtent l="0" t="0" r="0" b="0"/>
                <wp:wrapTopAndBottom/>
                <wp:docPr id="2051682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33705"/>
                        </a:xfrm>
                        <a:prstGeom prst="rect">
                          <a:avLst/>
                        </a:prstGeom>
                        <a:solidFill>
                          <a:srgbClr val="E6E6E6"/>
                        </a:solidFill>
                        <a:ln w="6096">
                          <a:solidFill>
                            <a:srgbClr val="000000"/>
                          </a:solidFill>
                          <a:miter lim="800000"/>
                          <a:headEnd/>
                          <a:tailEnd/>
                        </a:ln>
                      </wps:spPr>
                      <wps:txbx>
                        <w:txbxContent>
                          <w:p w14:paraId="4BF073DE" w14:textId="77777777" w:rsidR="008C3AF1" w:rsidRDefault="008C3AF1">
                            <w:pPr>
                              <w:pStyle w:val="BodyText"/>
                              <w:tabs>
                                <w:tab w:val="left" w:pos="2002"/>
                              </w:tabs>
                              <w:ind w:left="103" w:right="102"/>
                            </w:pPr>
                            <w:r>
                              <w:rPr>
                                <w:u w:val="single"/>
                              </w:rPr>
                              <w:t xml:space="preserve">Drafter’s </w:t>
                            </w:r>
                            <w:r>
                              <w:rPr>
                                <w:spacing w:val="3"/>
                                <w:u w:val="single"/>
                              </w:rPr>
                              <w:t xml:space="preserve"> </w:t>
                            </w:r>
                            <w:r>
                              <w:rPr>
                                <w:u w:val="single"/>
                              </w:rPr>
                              <w:t>Note</w:t>
                            </w:r>
                            <w:r>
                              <w:t>:</w:t>
                            </w:r>
                            <w:r>
                              <w:tab/>
                              <w:t>Delete reference to the Trustee if no trustee will be used in connection with the</w:t>
                            </w:r>
                            <w:r>
                              <w:rPr>
                                <w:spacing w:val="-3"/>
                              </w:rPr>
                              <w:t xml:space="preserve"> </w:t>
                            </w:r>
                            <w:r>
                              <w:t>Securities.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57380" id="Text Box 45" o:spid="_x0000_s1043" type="#_x0000_t202" style="position:absolute;margin-left:135pt;margin-top:14.2pt;width:423pt;height:34.1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" fillcolor="#e6e6e6" strokeweight=".48pt">
                <v:textbox inset="0,0,0,0">
                  <w:txbxContent>
                    <w:p w14:paraId="4BF073DE" w14:textId="77777777" w:rsidR="008C3AF1" w:rsidRDefault="008C3AF1">
                      <w:pPr>
                        <w:pStyle w:val="BodyText"/>
                        <w:tabs>
                          <w:tab w:val="left" w:pos="2002"/>
                        </w:tabs>
                        <w:ind w:left="103" w:right="102"/>
                      </w:pPr>
                      <w:proofErr w:type="gramStart"/>
                      <w:r>
                        <w:rPr>
                          <w:u w:val="single"/>
                        </w:rPr>
                        <w:t xml:space="preserve">Drafter’s </w:t>
                      </w:r>
                      <w:r>
                        <w:rPr>
                          <w:spacing w:val="3"/>
                          <w:u w:val="single"/>
                        </w:rPr>
                        <w:t xml:space="preserve"> </w:t>
                      </w:r>
                      <w:r>
                        <w:rPr>
                          <w:u w:val="single"/>
                        </w:rPr>
                        <w:t>Note</w:t>
                      </w:r>
                      <w:proofErr w:type="gramEnd"/>
                      <w:r>
                        <w:t>:</w:t>
                      </w:r>
                      <w:r>
                        <w:tab/>
                        <w:t>Delete reference to the Trustee if no trustee will be used in connection with the</w:t>
                      </w:r>
                      <w:r>
                        <w:rPr>
                          <w:spacing w:val="-3"/>
                        </w:rPr>
                        <w:t xml:space="preserve"> </w:t>
                      </w:r>
                      <w:r>
                        <w:t>Securities.</w:t>
                      </w:r>
                    </w:p>
                  </w:txbxContent>
                </v:textbox>
                <w10:wrap type="topAndBottom" anchorx="page"/>
              </v:shape>
            </w:pict>
          </mc:Fallback>
        </mc:AlternateContent>
      </w:r>
    </w:p>
    <w:p w14:paraId="673173D0" w14:textId="77777777" w:rsidR="001F2AD1" w:rsidRPr="00D027E0" w:rsidRDefault="001F2AD1">
      <w:pPr>
        <w:pStyle w:val="BodyText"/>
        <w:spacing w:before="4"/>
        <w:rPr>
          <w:color w:val="000000" w:themeColor="text1"/>
        </w:rPr>
      </w:pPr>
    </w:p>
    <w:p w14:paraId="6F34E32D" w14:textId="77777777" w:rsidR="001F2AD1" w:rsidRPr="00D027E0" w:rsidRDefault="00F67886">
      <w:pPr>
        <w:pStyle w:val="BodyText"/>
        <w:tabs>
          <w:tab w:val="left" w:pos="7639"/>
          <w:tab w:val="left" w:pos="7996"/>
          <w:tab w:val="left" w:pos="8879"/>
        </w:tabs>
        <w:spacing w:before="90"/>
        <w:ind w:left="440" w:right="878"/>
        <w:rPr>
          <w:color w:val="000000" w:themeColor="text1"/>
        </w:rPr>
      </w:pPr>
      <w:r w:rsidRPr="00D027E0">
        <w:rPr>
          <w:i/>
          <w:color w:val="000000" w:themeColor="text1"/>
        </w:rPr>
        <w:t>Trustee:</w:t>
      </w:r>
      <w:r w:rsidRPr="00D027E0">
        <w:rPr>
          <w:i/>
          <w:color w:val="000000" w:themeColor="text1"/>
          <w:u w:val="single"/>
        </w:rPr>
        <w:t xml:space="preserve"> </w:t>
      </w:r>
      <w:r w:rsidRPr="00D027E0">
        <w:rPr>
          <w:i/>
          <w:color w:val="000000" w:themeColor="text1"/>
          <w:u w:val="single"/>
        </w:rPr>
        <w:tab/>
      </w:r>
      <w:r w:rsidRPr="00D027E0">
        <w:rPr>
          <w:color w:val="000000" w:themeColor="text1"/>
        </w:rPr>
        <w:t>,</w:t>
      </w:r>
      <w:r w:rsidRPr="00D027E0">
        <w:rPr>
          <w:color w:val="000000" w:themeColor="text1"/>
        </w:rPr>
        <w:tab/>
        <w:t>acting</w:t>
      </w:r>
      <w:r w:rsidRPr="00D027E0">
        <w:rPr>
          <w:color w:val="000000" w:themeColor="text1"/>
        </w:rPr>
        <w:tab/>
      </w:r>
      <w:r w:rsidRPr="00D027E0">
        <w:rPr>
          <w:color w:val="000000" w:themeColor="text1"/>
          <w:spacing w:val="-9"/>
        </w:rPr>
        <w:t xml:space="preserve">as </w:t>
      </w:r>
      <w:r w:rsidRPr="00D027E0">
        <w:rPr>
          <w:color w:val="000000" w:themeColor="text1"/>
        </w:rPr>
        <w:t>trustee and/or paying agent for the</w:t>
      </w:r>
      <w:r w:rsidRPr="00D027E0">
        <w:rPr>
          <w:color w:val="000000" w:themeColor="text1"/>
          <w:spacing w:val="-1"/>
        </w:rPr>
        <w:t xml:space="preserve"> </w:t>
      </w:r>
      <w:r w:rsidRPr="00D027E0">
        <w:rPr>
          <w:color w:val="000000" w:themeColor="text1"/>
        </w:rPr>
        <w:t>Securities.</w:t>
      </w:r>
    </w:p>
    <w:p w14:paraId="5AFC35C6" w14:textId="3BB6C209" w:rsidR="001F2AD1" w:rsidRPr="00D027E0" w:rsidRDefault="00455C1B">
      <w:pPr>
        <w:pStyle w:val="BodyText"/>
        <w:spacing w:before="10"/>
        <w:rPr>
          <w:color w:val="000000" w:themeColor="text1"/>
        </w:rPr>
      </w:pPr>
      <w:r w:rsidRPr="00D027E0">
        <w:rPr>
          <w:noProof/>
          <w:color w:val="000000" w:themeColor="text1"/>
        </w:rPr>
        <mc:AlternateContent>
          <mc:Choice Requires="wps">
            <w:drawing>
              <wp:anchor distT="0" distB="0" distL="0" distR="0" simplePos="0" relativeHeight="251694080" behindDoc="1" locked="0" layoutInCell="1" allowOverlap="1" wp14:anchorId="0B5CD27D" wp14:editId="37330795">
                <wp:simplePos x="0" y="0"/>
                <wp:positionH relativeFrom="page">
                  <wp:posOffset>1714500</wp:posOffset>
                </wp:positionH>
                <wp:positionV relativeFrom="paragraph">
                  <wp:posOffset>180340</wp:posOffset>
                </wp:positionV>
                <wp:extent cx="5372100" cy="959485"/>
                <wp:effectExtent l="0" t="0" r="0" b="0"/>
                <wp:wrapTopAndBottom/>
                <wp:docPr id="63547192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59485"/>
                        </a:xfrm>
                        <a:prstGeom prst="rect">
                          <a:avLst/>
                        </a:prstGeom>
                        <a:solidFill>
                          <a:srgbClr val="E6E6E6"/>
                        </a:solidFill>
                        <a:ln w="6096">
                          <a:solidFill>
                            <a:srgbClr val="000000"/>
                          </a:solidFill>
                          <a:miter lim="800000"/>
                          <a:headEnd/>
                          <a:tailEnd/>
                        </a:ln>
                      </wps:spPr>
                      <wps:txbx>
                        <w:txbxContent>
                          <w:p w14:paraId="483EB8F7" w14:textId="77777777" w:rsidR="008C3AF1" w:rsidRDefault="008C3AF1">
                            <w:pPr>
                              <w:pStyle w:val="BodyText"/>
                              <w:ind w:left="103" w:right="99"/>
                              <w:jc w:val="both"/>
                            </w:pPr>
                            <w:r>
                              <w:rPr>
                                <w:u w:val="single"/>
                              </w:rPr>
                              <w:t>Drafter’s Note</w:t>
                            </w:r>
                            <w:r>
                              <w:t xml:space="preserve">: Modify the definition of Trust Estate as necessary to conform to the Securities </w:t>
                            </w:r>
                            <w:r>
                              <w:rPr>
                                <w:u w:val="single"/>
                              </w:rPr>
                              <w:t>or</w:t>
                            </w:r>
                            <w:r>
                              <w:t xml:space="preserve"> identify more specifically the security or the source of payment for the Securities. If a different defined term is used, add a statement to the following effect: “References in the BPA General Provisions and Conditions to ‘Trust Estate’ shall be deemed to refer to ‘[insert new defined term]’.”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CD27D" id="Text Box 44" o:spid="_x0000_s1044" type="#_x0000_t202" style="position:absolute;margin-left:135pt;margin-top:14.2pt;width:423pt;height:75.5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" fillcolor="#e6e6e6" strokeweight=".48pt">
                <v:textbox inset="0,0,0,0">
                  <w:txbxContent>
                    <w:p w14:paraId="483EB8F7" w14:textId="77777777" w:rsidR="008C3AF1" w:rsidRDefault="008C3AF1">
                      <w:pPr>
                        <w:pStyle w:val="BodyText"/>
                        <w:ind w:left="103" w:right="99"/>
                        <w:jc w:val="both"/>
                      </w:pPr>
                      <w:r>
                        <w:rPr>
                          <w:u w:val="single"/>
                        </w:rPr>
                        <w:t>Drafter’s Note</w:t>
                      </w:r>
                      <w:r>
                        <w:t xml:space="preserve">: Modify the definition of Trust Estate as necessary to conform to the Securities </w:t>
                      </w:r>
                      <w:r>
                        <w:rPr>
                          <w:u w:val="single"/>
                        </w:rPr>
                        <w:t>or</w:t>
                      </w:r>
                      <w:r>
                        <w:t xml:space="preserve"> identify more specifically the security or the source of payment for the Securities. If a different defined term is used, add a statement to the following effect: “References in the BPA General Provisions and Conditions to ‘Trust Estate’ shall be deemed to refer to ‘[insert new defined term]’.”</w:t>
                      </w:r>
                    </w:p>
                  </w:txbxContent>
                </v:textbox>
                <w10:wrap type="topAndBottom" anchorx="page"/>
              </v:shape>
            </w:pict>
          </mc:Fallback>
        </mc:AlternateContent>
      </w:r>
    </w:p>
    <w:p w14:paraId="18A7D3A9" w14:textId="77777777" w:rsidR="001F2AD1" w:rsidRPr="00D027E0" w:rsidRDefault="001F2AD1">
      <w:pPr>
        <w:pStyle w:val="BodyText"/>
        <w:spacing w:before="4"/>
        <w:rPr>
          <w:color w:val="000000" w:themeColor="text1"/>
        </w:rPr>
      </w:pPr>
    </w:p>
    <w:p w14:paraId="796FAEFE" w14:textId="77777777" w:rsidR="001F2AD1" w:rsidRPr="00D027E0" w:rsidRDefault="00F67886">
      <w:pPr>
        <w:pStyle w:val="BodyText"/>
        <w:tabs>
          <w:tab w:val="left" w:pos="5106"/>
        </w:tabs>
        <w:spacing w:before="90"/>
        <w:ind w:left="440" w:right="877"/>
        <w:jc w:val="both"/>
        <w:rPr>
          <w:color w:val="000000" w:themeColor="text1"/>
        </w:rPr>
      </w:pPr>
      <w:r w:rsidRPr="00D027E0">
        <w:rPr>
          <w:i/>
          <w:color w:val="000000" w:themeColor="text1"/>
        </w:rPr>
        <w:t xml:space="preserve">Trust Estate: </w:t>
      </w:r>
      <w:r w:rsidRPr="00D027E0">
        <w:rPr>
          <w:color w:val="000000" w:themeColor="text1"/>
        </w:rPr>
        <w:t>The taxes, revenues and/or other funds pledged or otherwise identified by the Issuer as security or the source of payment for the Securities as set forth in the Issuer Documents</w:t>
      </w:r>
      <w:r w:rsidRPr="00D027E0">
        <w:rPr>
          <w:color w:val="000000" w:themeColor="text1"/>
          <w:spacing w:val="-2"/>
        </w:rPr>
        <w:t xml:space="preserve"> </w:t>
      </w:r>
      <w:r w:rsidRPr="00D027E0">
        <w:rPr>
          <w:i/>
          <w:color w:val="000000" w:themeColor="text1"/>
          <w:u w:val="single"/>
        </w:rPr>
        <w:t xml:space="preserve">or </w:t>
      </w:r>
      <w:r w:rsidRPr="00D027E0">
        <w:rPr>
          <w:i/>
          <w:color w:val="000000" w:themeColor="text1"/>
          <w:u w:val="single"/>
        </w:rPr>
        <w:tab/>
      </w:r>
      <w:r w:rsidRPr="00D027E0">
        <w:rPr>
          <w:color w:val="000000" w:themeColor="text1"/>
        </w:rPr>
        <w:t>.</w:t>
      </w:r>
    </w:p>
    <w:p w14:paraId="4C9933BE" w14:textId="77777777" w:rsidR="001F2AD1" w:rsidRPr="00D027E0" w:rsidRDefault="001F2AD1">
      <w:pPr>
        <w:pStyle w:val="BodyText"/>
        <w:rPr>
          <w:color w:val="000000" w:themeColor="text1"/>
        </w:rPr>
      </w:pPr>
    </w:p>
    <w:p w14:paraId="2C62E866" w14:textId="77777777" w:rsidR="001F2AD1" w:rsidRPr="00D027E0" w:rsidRDefault="00F67886">
      <w:pPr>
        <w:ind w:left="440"/>
        <w:jc w:val="both"/>
        <w:rPr>
          <w:color w:val="000000" w:themeColor="text1"/>
          <w:sz w:val="24"/>
          <w:szCs w:val="24"/>
        </w:rPr>
      </w:pPr>
      <w:r w:rsidRPr="00D027E0">
        <w:rPr>
          <w:i/>
          <w:color w:val="000000" w:themeColor="text1"/>
          <w:sz w:val="24"/>
          <w:szCs w:val="24"/>
        </w:rPr>
        <w:t>Trust Indenture Act</w:t>
      </w:r>
      <w:r w:rsidRPr="00D027E0">
        <w:rPr>
          <w:color w:val="000000" w:themeColor="text1"/>
          <w:sz w:val="24"/>
          <w:szCs w:val="24"/>
        </w:rPr>
        <w:t>: Trust Indenture Act of 1939, as amended.</w:t>
      </w:r>
    </w:p>
    <w:p w14:paraId="697A6BDE" w14:textId="77777777" w:rsidR="001F2AD1" w:rsidRPr="00D027E0" w:rsidRDefault="001F2AD1">
      <w:pPr>
        <w:jc w:val="both"/>
        <w:rPr>
          <w:color w:val="000000" w:themeColor="text1"/>
          <w:sz w:val="24"/>
          <w:szCs w:val="24"/>
        </w:rPr>
        <w:sectPr w:rsidR="001F2AD1" w:rsidRPr="00D027E0">
          <w:footerReference w:type="default" r:id="rId18"/>
          <w:pgSz w:w="12240" w:h="15840"/>
          <w:pgMar w:top="1360" w:right="560" w:bottom="1340" w:left="1720" w:header="0" w:footer="1156" w:gutter="0"/>
          <w:cols w:space="720"/>
        </w:sectPr>
      </w:pPr>
    </w:p>
    <w:p w14:paraId="1889032F" w14:textId="77777777" w:rsidR="001F2AD1" w:rsidRPr="00D027E0" w:rsidRDefault="00F67886">
      <w:pPr>
        <w:pStyle w:val="BodyText"/>
        <w:spacing w:before="76"/>
        <w:ind w:left="440" w:right="877"/>
        <w:jc w:val="both"/>
        <w:rPr>
          <w:color w:val="000000" w:themeColor="text1"/>
        </w:rPr>
      </w:pPr>
      <w:r w:rsidRPr="00D027E0">
        <w:rPr>
          <w:i/>
          <w:color w:val="000000" w:themeColor="text1"/>
        </w:rPr>
        <w:lastRenderedPageBreak/>
        <w:t xml:space="preserve">Underwriters: </w:t>
      </w:r>
      <w:r w:rsidRPr="00D027E0">
        <w:rPr>
          <w:color w:val="000000" w:themeColor="text1"/>
        </w:rPr>
        <w:t>The Underwriters (including the Senior Manager, the Co-Managing Underwriters and any additional Underwriters) identified on the signature page of the BPA Terms and Acceptance.</w:t>
      </w:r>
    </w:p>
    <w:p w14:paraId="5B4BEC40" w14:textId="77777777" w:rsidR="001F2AD1" w:rsidRPr="00D027E0" w:rsidRDefault="001F2AD1">
      <w:pPr>
        <w:pStyle w:val="BodyText"/>
        <w:rPr>
          <w:color w:val="000000" w:themeColor="text1"/>
        </w:rPr>
      </w:pPr>
    </w:p>
    <w:p w14:paraId="0AB34CB6" w14:textId="77777777" w:rsidR="001F2AD1" w:rsidRPr="00D027E0" w:rsidRDefault="00F67886">
      <w:pPr>
        <w:tabs>
          <w:tab w:val="left" w:pos="9739"/>
        </w:tabs>
        <w:spacing w:before="1"/>
        <w:ind w:left="440"/>
        <w:rPr>
          <w:color w:val="000000" w:themeColor="text1"/>
          <w:sz w:val="24"/>
          <w:szCs w:val="24"/>
        </w:rPr>
      </w:pPr>
      <w:r w:rsidRPr="00D027E0">
        <w:rPr>
          <w:i/>
          <w:color w:val="000000" w:themeColor="text1"/>
          <w:sz w:val="24"/>
          <w:szCs w:val="24"/>
        </w:rPr>
        <w:t>Underwriters’</w:t>
      </w:r>
      <w:r w:rsidRPr="00D027E0">
        <w:rPr>
          <w:i/>
          <w:color w:val="000000" w:themeColor="text1"/>
          <w:spacing w:val="-2"/>
          <w:sz w:val="24"/>
          <w:szCs w:val="24"/>
        </w:rPr>
        <w:t xml:space="preserve"> </w:t>
      </w:r>
      <w:r w:rsidRPr="00D027E0">
        <w:rPr>
          <w:i/>
          <w:color w:val="000000" w:themeColor="text1"/>
          <w:sz w:val="24"/>
          <w:szCs w:val="24"/>
        </w:rPr>
        <w:t>Counsel:</w:t>
      </w:r>
      <w:r w:rsidRPr="00D027E0">
        <w:rPr>
          <w:i/>
          <w:color w:val="000000" w:themeColor="text1"/>
          <w:sz w:val="24"/>
          <w:szCs w:val="24"/>
          <w:u w:val="single"/>
        </w:rPr>
        <w:t xml:space="preserve"> </w:t>
      </w:r>
      <w:r w:rsidRPr="00D027E0">
        <w:rPr>
          <w:i/>
          <w:color w:val="000000" w:themeColor="text1"/>
          <w:sz w:val="24"/>
          <w:szCs w:val="24"/>
          <w:u w:val="single"/>
        </w:rPr>
        <w:tab/>
      </w:r>
      <w:r w:rsidRPr="00D027E0">
        <w:rPr>
          <w:color w:val="000000" w:themeColor="text1"/>
          <w:sz w:val="24"/>
          <w:szCs w:val="24"/>
        </w:rPr>
        <w:t>.</w:t>
      </w:r>
    </w:p>
    <w:p w14:paraId="1B92A674" w14:textId="77777777" w:rsidR="001F2AD1" w:rsidRPr="00D027E0" w:rsidRDefault="001F2AD1">
      <w:pPr>
        <w:rPr>
          <w:color w:val="000000" w:themeColor="text1"/>
          <w:sz w:val="24"/>
          <w:szCs w:val="24"/>
        </w:rPr>
        <w:sectPr w:rsidR="001F2AD1" w:rsidRPr="00D027E0">
          <w:footerReference w:type="default" r:id="rId19"/>
          <w:pgSz w:w="12240" w:h="15840"/>
          <w:pgMar w:top="1360" w:right="560" w:bottom="1340" w:left="1720" w:header="0" w:footer="1156" w:gutter="0"/>
          <w:cols w:space="720"/>
        </w:sectPr>
      </w:pPr>
    </w:p>
    <w:p w14:paraId="64087CCA" w14:textId="77777777" w:rsidR="001F2AD1" w:rsidRPr="00D027E0" w:rsidRDefault="00F67886">
      <w:pPr>
        <w:pStyle w:val="Heading1"/>
        <w:spacing w:before="79"/>
        <w:ind w:left="0" w:right="878"/>
        <w:jc w:val="right"/>
        <w:rPr>
          <w:color w:val="000000" w:themeColor="text1"/>
        </w:rPr>
      </w:pPr>
      <w:r w:rsidRPr="00D027E0">
        <w:rPr>
          <w:color w:val="000000" w:themeColor="text1"/>
          <w:u w:val="thick"/>
        </w:rPr>
        <w:lastRenderedPageBreak/>
        <w:t>Schedule III</w:t>
      </w:r>
    </w:p>
    <w:p w14:paraId="34A84A9E" w14:textId="77777777" w:rsidR="001F2AD1" w:rsidRPr="00D027E0" w:rsidRDefault="001F2AD1">
      <w:pPr>
        <w:pStyle w:val="BodyText"/>
        <w:rPr>
          <w:b/>
          <w:color w:val="000000" w:themeColor="text1"/>
        </w:rPr>
      </w:pPr>
    </w:p>
    <w:p w14:paraId="37436531" w14:textId="77777777" w:rsidR="001F2AD1" w:rsidRPr="00D027E0" w:rsidRDefault="001F2AD1">
      <w:pPr>
        <w:pStyle w:val="BodyText"/>
        <w:rPr>
          <w:b/>
          <w:color w:val="000000" w:themeColor="text1"/>
        </w:rPr>
      </w:pPr>
    </w:p>
    <w:p w14:paraId="2F8DE1D1" w14:textId="77777777" w:rsidR="001F2AD1" w:rsidRPr="00D027E0" w:rsidRDefault="00F67886">
      <w:pPr>
        <w:spacing w:before="90"/>
        <w:ind w:left="2969" w:right="2504" w:hanging="904"/>
        <w:rPr>
          <w:b/>
          <w:color w:val="000000" w:themeColor="text1"/>
          <w:sz w:val="24"/>
          <w:szCs w:val="24"/>
        </w:rPr>
      </w:pPr>
      <w:r w:rsidRPr="00D027E0">
        <w:rPr>
          <w:b/>
          <w:color w:val="000000" w:themeColor="text1"/>
          <w:sz w:val="24"/>
          <w:szCs w:val="24"/>
        </w:rPr>
        <w:t xml:space="preserve">Modifications to the Agreement and Other Required </w:t>
      </w:r>
      <w:r w:rsidRPr="00D027E0">
        <w:rPr>
          <w:b/>
          <w:color w:val="000000" w:themeColor="text1"/>
          <w:sz w:val="24"/>
          <w:szCs w:val="24"/>
          <w:u w:val="thick"/>
        </w:rPr>
        <w:t>State- or Issuer-Specific Provisions</w:t>
      </w:r>
    </w:p>
    <w:p w14:paraId="711CE0AB" w14:textId="77777777" w:rsidR="001F2AD1" w:rsidRPr="00D027E0" w:rsidRDefault="001F2AD1">
      <w:pPr>
        <w:pStyle w:val="BodyText"/>
        <w:rPr>
          <w:b/>
          <w:color w:val="000000" w:themeColor="text1"/>
        </w:rPr>
      </w:pPr>
    </w:p>
    <w:p w14:paraId="7BE406D7" w14:textId="1973BFE6" w:rsidR="001F2AD1" w:rsidRPr="00D027E0" w:rsidRDefault="00455C1B">
      <w:pPr>
        <w:pStyle w:val="BodyText"/>
        <w:spacing w:before="6"/>
        <w:rPr>
          <w:b/>
          <w:color w:val="000000" w:themeColor="text1"/>
        </w:rPr>
      </w:pPr>
      <w:r w:rsidRPr="00D027E0">
        <w:rPr>
          <w:noProof/>
          <w:color w:val="000000" w:themeColor="text1"/>
        </w:rPr>
        <mc:AlternateContent>
          <mc:Choice Requires="wps">
            <w:drawing>
              <wp:anchor distT="0" distB="0" distL="0" distR="0" simplePos="0" relativeHeight="251695104" behindDoc="1" locked="0" layoutInCell="1" allowOverlap="1" wp14:anchorId="0303C8DA" wp14:editId="7C45B668">
                <wp:simplePos x="0" y="0"/>
                <wp:positionH relativeFrom="page">
                  <wp:posOffset>1714500</wp:posOffset>
                </wp:positionH>
                <wp:positionV relativeFrom="paragraph">
                  <wp:posOffset>185420</wp:posOffset>
                </wp:positionV>
                <wp:extent cx="5372100" cy="1134110"/>
                <wp:effectExtent l="0" t="0" r="0" b="0"/>
                <wp:wrapTopAndBottom/>
                <wp:docPr id="123923080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34110"/>
                        </a:xfrm>
                        <a:prstGeom prst="rect">
                          <a:avLst/>
                        </a:prstGeom>
                        <a:solidFill>
                          <a:srgbClr val="E6E6E6"/>
                        </a:solidFill>
                        <a:ln w="6096">
                          <a:solidFill>
                            <a:srgbClr val="000000"/>
                          </a:solidFill>
                          <a:miter lim="800000"/>
                          <a:headEnd/>
                          <a:tailEnd/>
                        </a:ln>
                      </wps:spPr>
                      <wps:txbx>
                        <w:txbxContent>
                          <w:p w14:paraId="330D493D" w14:textId="77777777" w:rsidR="008C3AF1" w:rsidRDefault="008C3AF1">
                            <w:pPr>
                              <w:pStyle w:val="BodyText"/>
                              <w:ind w:left="103" w:right="99"/>
                              <w:jc w:val="both"/>
                            </w:pPr>
                            <w:r>
                              <w:rPr>
                                <w:u w:val="single"/>
                              </w:rPr>
                              <w:t>Drafter’s Note</w:t>
                            </w:r>
                            <w:r>
                              <w:t xml:space="preserve">: Insert below any modifications, additions to or deletions </w:t>
                            </w:r>
                            <w:r>
                              <w:t xml:space="preserve">from the BPA General Provisions and Conditions, to the extent not otherwise set forth in the BPA Terms and Acceptance. Provisions that are specifically required as a matter of State or Issuer law or policy also should be set forth below. See the </w:t>
                            </w:r>
                            <w:r>
                              <w:rPr>
                                <w:i/>
                              </w:rPr>
                              <w:t xml:space="preserve">Instructions and Commentary </w:t>
                            </w:r>
                            <w:r>
                              <w:t>for a general discussion and description of certain modifications and supplements to the Agreement that may be included in Schedule 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3C8DA" id="Text Box 43" o:spid="_x0000_s1045" type="#_x0000_t202" style="position:absolute;margin-left:135pt;margin-top:14.6pt;width:423pt;height:89.3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" fillcolor="#e6e6e6" strokeweight=".48pt">
                <v:textbox inset="0,0,0,0">
                  <w:txbxContent>
                    <w:p w14:paraId="330D493D" w14:textId="77777777" w:rsidR="008C3AF1" w:rsidRDefault="008C3AF1">
                      <w:pPr>
                        <w:pStyle w:val="BodyText"/>
                        <w:ind w:left="103" w:right="99"/>
                        <w:jc w:val="both"/>
                      </w:pPr>
                      <w:r>
                        <w:rPr>
                          <w:u w:val="single"/>
                        </w:rPr>
                        <w:t>Drafter’s Note</w:t>
                      </w:r>
                      <w:r>
                        <w:t xml:space="preserve">: Insert below any modifications, additions to or deletions </w:t>
                      </w:r>
                      <w:proofErr w:type="gramStart"/>
                      <w:r>
                        <w:t>from the BPA General Provisions and Conditions,</w:t>
                      </w:r>
                      <w:proofErr w:type="gramEnd"/>
                      <w:r>
                        <w:t xml:space="preserve"> to the extent not otherwise set forth in the BPA Terms and Acceptance. Provisions that are specifically required as a matter of State or Issuer law or policy also should be set forth below. See the </w:t>
                      </w:r>
                      <w:r>
                        <w:rPr>
                          <w:i/>
                        </w:rPr>
                        <w:t xml:space="preserve">Instructions and Commentary </w:t>
                      </w:r>
                      <w:r>
                        <w:t>for a general discussion and description of certain modifications and supplements to the Agreement that may be included in Schedule III.</w:t>
                      </w:r>
                    </w:p>
                  </w:txbxContent>
                </v:textbox>
                <w10:wrap type="topAndBottom" anchorx="page"/>
              </v:shape>
            </w:pict>
          </mc:Fallback>
        </mc:AlternateContent>
      </w:r>
    </w:p>
    <w:p w14:paraId="75E756B8" w14:textId="77777777" w:rsidR="001F2AD1" w:rsidRPr="00D027E0" w:rsidRDefault="001F2AD1">
      <w:pPr>
        <w:pStyle w:val="BodyText"/>
        <w:spacing w:before="4"/>
        <w:rPr>
          <w:b/>
          <w:color w:val="000000" w:themeColor="text1"/>
        </w:rPr>
      </w:pPr>
    </w:p>
    <w:p w14:paraId="46F6D158" w14:textId="77777777" w:rsidR="001F2AD1" w:rsidRPr="00D027E0" w:rsidRDefault="00F67886">
      <w:pPr>
        <w:pStyle w:val="BodyText"/>
        <w:spacing w:before="90"/>
        <w:ind w:left="439" w:right="875"/>
        <w:jc w:val="both"/>
        <w:rPr>
          <w:color w:val="000000" w:themeColor="text1"/>
        </w:rPr>
      </w:pPr>
      <w:r w:rsidRPr="00D027E0">
        <w:rPr>
          <w:color w:val="000000" w:themeColor="text1"/>
        </w:rPr>
        <w:t>Each of the modifications and/or supplemental provisions set forth below or attached to this Schedule III shall be incorporated in and constitute part of this Agreement as if fully restated therein:</w:t>
      </w:r>
    </w:p>
    <w:p w14:paraId="05CA0A98" w14:textId="77777777" w:rsidR="001F2AD1" w:rsidRPr="00D027E0" w:rsidRDefault="001F2AD1">
      <w:pPr>
        <w:jc w:val="both"/>
        <w:rPr>
          <w:color w:val="000000" w:themeColor="text1"/>
          <w:sz w:val="24"/>
          <w:szCs w:val="24"/>
        </w:rPr>
        <w:sectPr w:rsidR="001F2AD1" w:rsidRPr="00D027E0">
          <w:footerReference w:type="default" r:id="rId20"/>
          <w:pgSz w:w="12240" w:h="15840"/>
          <w:pgMar w:top="1360" w:right="560" w:bottom="1340" w:left="1720" w:header="0" w:footer="1156" w:gutter="0"/>
          <w:pgNumType w:start="3"/>
          <w:cols w:space="720"/>
        </w:sectPr>
      </w:pPr>
    </w:p>
    <w:p w14:paraId="2EF04FB4" w14:textId="25542F38" w:rsidR="003F7F82" w:rsidRPr="00D027E0" w:rsidRDefault="003F7F82" w:rsidP="00DD101C">
      <w:pPr>
        <w:rPr>
          <w:color w:val="000000" w:themeColor="text1"/>
          <w:sz w:val="24"/>
          <w:szCs w:val="24"/>
        </w:rPr>
      </w:pPr>
    </w:p>
    <w:p w14:paraId="16C3DAEA" w14:textId="77777777" w:rsidR="003F7F82" w:rsidRPr="00D027E0" w:rsidRDefault="003F7F82" w:rsidP="00DD101C">
      <w:pPr>
        <w:rPr>
          <w:color w:val="000000" w:themeColor="text1"/>
          <w:sz w:val="24"/>
          <w:szCs w:val="24"/>
        </w:rPr>
      </w:pPr>
    </w:p>
    <w:p w14:paraId="64AC5B89" w14:textId="77777777" w:rsidR="001F2AD1" w:rsidRPr="00D027E0" w:rsidRDefault="00F67886" w:rsidP="00960177">
      <w:pPr>
        <w:pStyle w:val="Heading1"/>
        <w:spacing w:before="79"/>
        <w:ind w:left="7640" w:right="859"/>
        <w:rPr>
          <w:color w:val="000000" w:themeColor="text1"/>
        </w:rPr>
      </w:pPr>
      <w:r w:rsidRPr="00D027E0">
        <w:rPr>
          <w:color w:val="000000" w:themeColor="text1"/>
          <w:u w:val="thick"/>
        </w:rPr>
        <w:t xml:space="preserve">Schedule </w:t>
      </w:r>
      <w:r w:rsidR="00960177" w:rsidRPr="00D027E0">
        <w:rPr>
          <w:color w:val="000000" w:themeColor="text1"/>
          <w:u w:val="thick"/>
        </w:rPr>
        <w:t>I</w:t>
      </w:r>
      <w:r w:rsidRPr="00D027E0">
        <w:rPr>
          <w:color w:val="000000" w:themeColor="text1"/>
          <w:u w:val="thick"/>
        </w:rPr>
        <w:t>V</w:t>
      </w:r>
    </w:p>
    <w:p w14:paraId="43407B2C" w14:textId="77777777" w:rsidR="001F2AD1" w:rsidRPr="00D027E0" w:rsidRDefault="00F67886">
      <w:pPr>
        <w:ind w:right="438"/>
        <w:jc w:val="center"/>
        <w:rPr>
          <w:b/>
          <w:color w:val="000000" w:themeColor="text1"/>
          <w:sz w:val="24"/>
          <w:szCs w:val="24"/>
        </w:rPr>
      </w:pPr>
      <w:r w:rsidRPr="00D027E0">
        <w:rPr>
          <w:b/>
          <w:color w:val="000000" w:themeColor="text1"/>
          <w:sz w:val="24"/>
          <w:szCs w:val="24"/>
          <w:u w:val="thick"/>
        </w:rPr>
        <w:t>Items to be Delivered at Closing</w:t>
      </w:r>
    </w:p>
    <w:p w14:paraId="70057B3C" w14:textId="6D3DF32B" w:rsidR="001F2AD1" w:rsidRPr="00D027E0" w:rsidRDefault="00455C1B" w:rsidP="008A55F2">
      <w:pPr>
        <w:pStyle w:val="BodyText"/>
        <w:spacing w:before="7"/>
        <w:rPr>
          <w:b/>
          <w:color w:val="000000" w:themeColor="text1"/>
        </w:rPr>
      </w:pPr>
      <w:r w:rsidRPr="00D027E0">
        <w:rPr>
          <w:noProof/>
          <w:color w:val="000000" w:themeColor="text1"/>
        </w:rPr>
        <mc:AlternateContent>
          <mc:Choice Requires="wps">
            <w:drawing>
              <wp:anchor distT="0" distB="0" distL="0" distR="0" simplePos="0" relativeHeight="251700224" behindDoc="1" locked="0" layoutInCell="1" allowOverlap="1" wp14:anchorId="433CF297" wp14:editId="39B6CCA5">
                <wp:simplePos x="0" y="0"/>
                <wp:positionH relativeFrom="page">
                  <wp:posOffset>1714500</wp:posOffset>
                </wp:positionH>
                <wp:positionV relativeFrom="paragraph">
                  <wp:posOffset>179070</wp:posOffset>
                </wp:positionV>
                <wp:extent cx="5372100" cy="2612390"/>
                <wp:effectExtent l="0" t="0" r="0" b="0"/>
                <wp:wrapTopAndBottom/>
                <wp:docPr id="189108149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12390"/>
                        </a:xfrm>
                        <a:prstGeom prst="rect">
                          <a:avLst/>
                        </a:prstGeom>
                        <a:solidFill>
                          <a:srgbClr val="E6E6E6"/>
                        </a:solidFill>
                        <a:ln w="6096">
                          <a:solidFill>
                            <a:srgbClr val="000000"/>
                          </a:solidFill>
                          <a:miter lim="800000"/>
                          <a:headEnd/>
                          <a:tailEnd/>
                        </a:ln>
                      </wps:spPr>
                      <wps:txbx>
                        <w:txbxContent>
                          <w:p w14:paraId="06103005" w14:textId="5102E843" w:rsidR="008C3AF1" w:rsidRDefault="008C3AF1">
                            <w:pPr>
                              <w:ind w:left="103" w:right="99"/>
                              <w:jc w:val="both"/>
                              <w:rPr>
                                <w:sz w:val="24"/>
                              </w:rPr>
                            </w:pPr>
                            <w:r>
                              <w:rPr>
                                <w:sz w:val="24"/>
                                <w:u w:val="single"/>
                              </w:rPr>
                              <w:t>Drafter’s Note</w:t>
                            </w:r>
                            <w:r>
                              <w:rPr>
                                <w:sz w:val="24"/>
                              </w:rPr>
                              <w:t xml:space="preserve">: Items to be delivered at Closing will vary significantly depending on the nature of the transaction and Issuer and State law and practice. Schedule IV identifies items that customarily may be delivered at Closing, </w:t>
                            </w:r>
                            <w:r>
                              <w:rPr>
                                <w:i/>
                                <w:sz w:val="24"/>
                                <w:u w:val="single"/>
                              </w:rPr>
                              <w:t>but not all items listed</w:t>
                            </w:r>
                            <w:r>
                              <w:rPr>
                                <w:i/>
                                <w:sz w:val="24"/>
                              </w:rPr>
                              <w:t xml:space="preserve"> </w:t>
                            </w:r>
                            <w:r>
                              <w:rPr>
                                <w:i/>
                                <w:sz w:val="24"/>
                                <w:u w:val="single"/>
                              </w:rPr>
                              <w:t>below will be required for every transaction. The content of each of these items also</w:t>
                            </w:r>
                            <w:r>
                              <w:rPr>
                                <w:i/>
                                <w:sz w:val="24"/>
                              </w:rPr>
                              <w:t xml:space="preserve"> </w:t>
                            </w:r>
                            <w:r>
                              <w:rPr>
                                <w:i/>
                                <w:sz w:val="24"/>
                                <w:u w:val="single"/>
                              </w:rPr>
                              <w:t>may vary significantly from the descriptions below</w:t>
                            </w:r>
                            <w:r>
                              <w:rPr>
                                <w:sz w:val="24"/>
                              </w:rPr>
                              <w:t xml:space="preserve">. A draft of the Agreement, including Schedule IV, should be distributed as early as possible </w:t>
                            </w:r>
                            <w:r>
                              <w:rPr>
                                <w:sz w:val="24"/>
                              </w:rPr>
                              <w:t>in order to identify closing items that may require further negotiation among the parties.</w:t>
                            </w:r>
                          </w:p>
                          <w:p w14:paraId="360ED728" w14:textId="4E98E44B" w:rsidR="008C3AF1" w:rsidRDefault="008C3AF1">
                            <w:pPr>
                              <w:pStyle w:val="BodyText"/>
                              <w:spacing w:before="117"/>
                              <w:ind w:left="103" w:right="99"/>
                              <w:jc w:val="both"/>
                            </w:pPr>
                            <w:r>
                              <w:t>Review closely the list of closing items included in Schedule IV and complete, modify, add and delete as appropriate. The drafter may prefer to attach a form of an item identified below in place of the description of that item. All drafter’s notes should be deleted from the final BPA Terms and Acceptance.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CF297" id="Text Box 32" o:spid="_x0000_s1046" type="#_x0000_t202" style="position:absolute;margin-left:135pt;margin-top:14.1pt;width:423pt;height:205.7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" fillcolor="#e6e6e6" strokeweight=".48pt">
                <v:textbox inset="0,0,0,0">
                  <w:txbxContent>
                    <w:p w14:paraId="06103005" w14:textId="5102E843" w:rsidR="008C3AF1" w:rsidRDefault="008C3AF1">
                      <w:pPr>
                        <w:ind w:left="103" w:right="99"/>
                        <w:jc w:val="both"/>
                        <w:rPr>
                          <w:sz w:val="24"/>
                        </w:rPr>
                      </w:pPr>
                      <w:r>
                        <w:rPr>
                          <w:sz w:val="24"/>
                          <w:u w:val="single"/>
                        </w:rPr>
                        <w:t>Drafter’s Note</w:t>
                      </w:r>
                      <w:r>
                        <w:rPr>
                          <w:sz w:val="24"/>
                        </w:rPr>
                        <w:t xml:space="preserve">: Items to be delivered at Closing will vary significantly depending on the nature of the transaction and Issuer and State law and practice. Schedule IV identifies items that customarily may be delivered at Closing, </w:t>
                      </w:r>
                      <w:r>
                        <w:rPr>
                          <w:i/>
                          <w:sz w:val="24"/>
                          <w:u w:val="single"/>
                        </w:rPr>
                        <w:t>but not all items listed</w:t>
                      </w:r>
                      <w:r>
                        <w:rPr>
                          <w:i/>
                          <w:sz w:val="24"/>
                        </w:rPr>
                        <w:t xml:space="preserve"> </w:t>
                      </w:r>
                      <w:r>
                        <w:rPr>
                          <w:i/>
                          <w:sz w:val="24"/>
                          <w:u w:val="single"/>
                        </w:rPr>
                        <w:t>below will be required for every transaction. The content of each of these items also</w:t>
                      </w:r>
                      <w:r>
                        <w:rPr>
                          <w:i/>
                          <w:sz w:val="24"/>
                        </w:rPr>
                        <w:t xml:space="preserve"> </w:t>
                      </w:r>
                      <w:r>
                        <w:rPr>
                          <w:i/>
                          <w:sz w:val="24"/>
                          <w:u w:val="single"/>
                        </w:rPr>
                        <w:t>may vary significantly from the descriptions below</w:t>
                      </w:r>
                      <w:r>
                        <w:rPr>
                          <w:sz w:val="24"/>
                        </w:rPr>
                        <w:t xml:space="preserve">. A draft of the Agreement, including Schedule IV, should be distributed as early as possible </w:t>
                      </w:r>
                      <w:proofErr w:type="gramStart"/>
                      <w:r>
                        <w:rPr>
                          <w:sz w:val="24"/>
                        </w:rPr>
                        <w:t>in order to</w:t>
                      </w:r>
                      <w:proofErr w:type="gramEnd"/>
                      <w:r>
                        <w:rPr>
                          <w:sz w:val="24"/>
                        </w:rPr>
                        <w:t xml:space="preserve"> identify closing items that may require further negotiation among the parties.</w:t>
                      </w:r>
                    </w:p>
                    <w:p w14:paraId="360ED728" w14:textId="4E98E44B" w:rsidR="008C3AF1" w:rsidRDefault="008C3AF1">
                      <w:pPr>
                        <w:pStyle w:val="BodyText"/>
                        <w:spacing w:before="117"/>
                        <w:ind w:left="103" w:right="99"/>
                        <w:jc w:val="both"/>
                      </w:pPr>
                      <w:r>
                        <w:t>Review closely the list of closing items included in Schedule IV and complete, modify, add and delete as appropriate. The drafter may prefer to attach a form of an item identified below in place of the description of that item. All drafter’s notes should be deleted from the final BPA Terms and Acceptance.</w:t>
                      </w:r>
                    </w:p>
                  </w:txbxContent>
                </v:textbox>
                <w10:wrap type="topAndBottom" anchorx="page"/>
              </v:shape>
            </w:pict>
          </mc:Fallback>
        </mc:AlternateContent>
      </w:r>
    </w:p>
    <w:p w14:paraId="1D55A117" w14:textId="77777777" w:rsidR="001F2AD1" w:rsidRPr="00D027E0" w:rsidRDefault="00F67886">
      <w:pPr>
        <w:pStyle w:val="BodyText"/>
        <w:spacing w:before="90"/>
        <w:ind w:left="440" w:right="877" w:firstLine="720"/>
        <w:jc w:val="both"/>
        <w:rPr>
          <w:color w:val="000000" w:themeColor="text1"/>
        </w:rPr>
      </w:pPr>
      <w:r w:rsidRPr="00D027E0">
        <w:rPr>
          <w:color w:val="000000" w:themeColor="text1"/>
        </w:rPr>
        <w:t>The Underwriters shall receive on the Closing Date, in form and substance satisfactory to Bond Counsel and to the Senior Manager, each item specified below, unless waived by the Senior Manager on behalf of the Underwriters:</w:t>
      </w:r>
    </w:p>
    <w:p w14:paraId="79119F3B" w14:textId="5642E8BD" w:rsidR="001F2AD1" w:rsidRPr="00D027E0" w:rsidRDefault="00455C1B">
      <w:pPr>
        <w:pStyle w:val="BodyText"/>
        <w:spacing w:before="10"/>
        <w:rPr>
          <w:color w:val="000000" w:themeColor="text1"/>
        </w:rPr>
      </w:pPr>
      <w:r w:rsidRPr="00D027E0">
        <w:rPr>
          <w:noProof/>
          <w:color w:val="000000" w:themeColor="text1"/>
        </w:rPr>
        <mc:AlternateContent>
          <mc:Choice Requires="wps">
            <w:drawing>
              <wp:anchor distT="0" distB="0" distL="0" distR="0" simplePos="0" relativeHeight="251701248" behindDoc="1" locked="0" layoutInCell="1" allowOverlap="1" wp14:anchorId="143368D2" wp14:editId="1D1F566A">
                <wp:simplePos x="0" y="0"/>
                <wp:positionH relativeFrom="page">
                  <wp:posOffset>1714500</wp:posOffset>
                </wp:positionH>
                <wp:positionV relativeFrom="paragraph">
                  <wp:posOffset>180340</wp:posOffset>
                </wp:positionV>
                <wp:extent cx="5372100" cy="2536825"/>
                <wp:effectExtent l="0" t="0" r="0" b="0"/>
                <wp:wrapTopAndBottom/>
                <wp:docPr id="117373536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536825"/>
                        </a:xfrm>
                        <a:prstGeom prst="rect">
                          <a:avLst/>
                        </a:prstGeom>
                        <a:solidFill>
                          <a:srgbClr val="E6E6E6"/>
                        </a:solidFill>
                        <a:ln w="6096">
                          <a:solidFill>
                            <a:srgbClr val="000000"/>
                          </a:solidFill>
                          <a:miter lim="800000"/>
                          <a:headEnd/>
                          <a:tailEnd/>
                        </a:ln>
                      </wps:spPr>
                      <wps:txbx>
                        <w:txbxContent>
                          <w:p w14:paraId="08B95F7A" w14:textId="0E5CE359" w:rsidR="008C3AF1" w:rsidRDefault="008C3AF1">
                            <w:pPr>
                              <w:pStyle w:val="BodyText"/>
                              <w:ind w:left="103" w:right="98"/>
                              <w:jc w:val="both"/>
                            </w:pPr>
                            <w:r>
                              <w:rPr>
                                <w:u w:val="single"/>
                              </w:rPr>
                              <w:t>Drafter’s Note</w:t>
                            </w:r>
                            <w:r>
                              <w:t>: Consider carefully the addressees of each opinion identified in paragraphs (</w:t>
                            </w:r>
                            <w:r>
                              <w:t xml:space="preserve">i) through (vi) below. For example, depending on local practice, the approving opinion of Bond Counsel may be addressed only to the Issuer (with a separate reliance letter to the Underwriters) or may be addressed only to the Underwriters or may be addressed to both. Certain Issuers also may request that they be included as an addressee of the opinion of Underwriters’ Counsel. See the </w:t>
                            </w:r>
                            <w:r>
                              <w:rPr>
                                <w:i/>
                              </w:rPr>
                              <w:t xml:space="preserve">Instructions and Commentary </w:t>
                            </w:r>
                            <w:r>
                              <w:t>for a further discussion of addressees of opinions. If the approving opinion of Bond Counsel is not attached as an appendix to the Official Statement, the substance of that opinion should be described in paragraph (i) below or the form of the approving opinion should be attached to Schedule IV. Recipients of any reliance letters from Bond Counsel should be identified in paragraph (i) below. In addition to the Underwriters (if not an addressee), other recipients of reliance letters relating to Bond Counsel’s approving opinion may include the Trustee, the Bond Insurer and the Support Facility Provider.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368D2" id="Text Box 31" o:spid="_x0000_s1047" type="#_x0000_t202" style="position:absolute;margin-left:135pt;margin-top:14.2pt;width:423pt;height:199.75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" fillcolor="#e6e6e6" strokeweight=".48pt">
                <v:textbox inset="0,0,0,0">
                  <w:txbxContent>
                    <w:p w14:paraId="08B95F7A" w14:textId="0E5CE359" w:rsidR="008C3AF1" w:rsidRDefault="008C3AF1">
                      <w:pPr>
                        <w:pStyle w:val="BodyText"/>
                        <w:ind w:left="103" w:right="98"/>
                        <w:jc w:val="both"/>
                      </w:pPr>
                      <w:r>
                        <w:rPr>
                          <w:u w:val="single"/>
                        </w:rPr>
                        <w:t>Drafter’s Note</w:t>
                      </w:r>
                      <w:r>
                        <w:t>: Consider carefully the addressees of each opinion identified in paragraphs (</w:t>
                      </w:r>
                      <w:proofErr w:type="spellStart"/>
                      <w:r>
                        <w:t>i</w:t>
                      </w:r>
                      <w:proofErr w:type="spellEnd"/>
                      <w:r>
                        <w:t xml:space="preserve">) through (vi) below. For example, depending on local practice, the approving opinion of Bond Counsel may be addressed only to the Issuer (with a separate reliance letter to the Underwriters) or may be addressed only to the Underwriters or may be addressed to both. Certain Issuers also may request that they be included as an addressee of the opinion of Underwriters’ Counsel. See the </w:t>
                      </w:r>
                      <w:r>
                        <w:rPr>
                          <w:i/>
                        </w:rPr>
                        <w:t xml:space="preserve">Instructions and Commentary </w:t>
                      </w:r>
                      <w:r>
                        <w:t>for a further discussion of addressees of opinions. If the approving opinion of Bond Counsel is not attached as an appendix to the Official Statement, the substance of that opinion should be described in paragraph (</w:t>
                      </w:r>
                      <w:proofErr w:type="spellStart"/>
                      <w:r>
                        <w:t>i</w:t>
                      </w:r>
                      <w:proofErr w:type="spellEnd"/>
                      <w:r>
                        <w:t>) below or the form of the approving opinion should be attached to Schedule IV. Recipients of any reliance letters from Bond Counsel should be identified in paragraph (</w:t>
                      </w:r>
                      <w:proofErr w:type="spellStart"/>
                      <w:r>
                        <w:t>i</w:t>
                      </w:r>
                      <w:proofErr w:type="spellEnd"/>
                      <w:r>
                        <w:t>) below. In addition to the Underwriters (if not an addressee), other recipients of reliance letters relating to Bond Counsel’s approving opinion may include the Trustee, the Bond Insurer and the Support Facility Provider.</w:t>
                      </w:r>
                    </w:p>
                  </w:txbxContent>
                </v:textbox>
                <w10:wrap type="topAndBottom" anchorx="page"/>
              </v:shape>
            </w:pict>
          </mc:Fallback>
        </mc:AlternateContent>
      </w:r>
    </w:p>
    <w:p w14:paraId="34169D42" w14:textId="77777777" w:rsidR="001F2AD1" w:rsidRPr="00D027E0" w:rsidRDefault="001F2AD1">
      <w:pPr>
        <w:pStyle w:val="BodyText"/>
        <w:spacing w:before="4"/>
        <w:rPr>
          <w:color w:val="000000" w:themeColor="text1"/>
        </w:rPr>
      </w:pPr>
    </w:p>
    <w:p w14:paraId="629BCC82" w14:textId="77777777" w:rsidR="001F2AD1" w:rsidRPr="00D027E0" w:rsidRDefault="00F67886">
      <w:pPr>
        <w:pStyle w:val="ListParagraph"/>
        <w:numPr>
          <w:ilvl w:val="0"/>
          <w:numId w:val="1"/>
        </w:numPr>
        <w:tabs>
          <w:tab w:val="left" w:pos="1880"/>
          <w:tab w:val="left" w:pos="8878"/>
        </w:tabs>
        <w:spacing w:before="90"/>
        <w:ind w:firstLine="720"/>
        <w:rPr>
          <w:color w:val="000000" w:themeColor="text1"/>
          <w:sz w:val="24"/>
          <w:szCs w:val="24"/>
        </w:rPr>
      </w:pPr>
      <w:r w:rsidRPr="00D027E0">
        <w:rPr>
          <w:color w:val="000000" w:themeColor="text1"/>
          <w:sz w:val="24"/>
          <w:szCs w:val="24"/>
        </w:rPr>
        <w:t xml:space="preserve">The approving opinion of Bond Counsel, addressed to the Underwriters (or addressed to the Issuer with a reliance letter addressed to the Underwriters), dated the Closing Date, </w:t>
      </w:r>
      <w:proofErr w:type="gramStart"/>
      <w:r w:rsidRPr="00D027E0">
        <w:rPr>
          <w:color w:val="000000" w:themeColor="text1"/>
          <w:sz w:val="24"/>
          <w:szCs w:val="24"/>
        </w:rPr>
        <w:t>and in</w:t>
      </w:r>
      <w:proofErr w:type="gramEnd"/>
      <w:r w:rsidRPr="00D027E0">
        <w:rPr>
          <w:color w:val="000000" w:themeColor="text1"/>
          <w:sz w:val="24"/>
          <w:szCs w:val="24"/>
        </w:rPr>
        <w:t xml:space="preserve"> substantially the form included as an appendix to the Official Statement, together with reliance letters</w:t>
      </w:r>
      <w:r w:rsidRPr="00D027E0">
        <w:rPr>
          <w:color w:val="000000" w:themeColor="text1"/>
          <w:spacing w:val="-4"/>
          <w:sz w:val="24"/>
          <w:szCs w:val="24"/>
        </w:rPr>
        <w:t xml:space="preserve"> </w:t>
      </w:r>
      <w:r w:rsidRPr="00D027E0">
        <w:rPr>
          <w:color w:val="000000" w:themeColor="text1"/>
          <w:sz w:val="24"/>
          <w:szCs w:val="24"/>
        </w:rPr>
        <w:t>addressed</w:t>
      </w:r>
      <w:r w:rsidRPr="00D027E0">
        <w:rPr>
          <w:color w:val="000000" w:themeColor="text1"/>
          <w:spacing w:val="-1"/>
          <w:sz w:val="24"/>
          <w:szCs w:val="24"/>
        </w:rPr>
        <w:t xml:space="preserve"> </w:t>
      </w:r>
      <w:r w:rsidRPr="00D027E0">
        <w:rPr>
          <w:color w:val="000000" w:themeColor="text1"/>
          <w:sz w:val="24"/>
          <w:szCs w:val="24"/>
        </w:rPr>
        <w:t>to:</w:t>
      </w:r>
      <w:r w:rsidRPr="00D027E0">
        <w:rPr>
          <w:color w:val="000000" w:themeColor="text1"/>
          <w:sz w:val="24"/>
          <w:szCs w:val="24"/>
          <w:u w:val="single"/>
        </w:rPr>
        <w:t xml:space="preserve"> </w:t>
      </w:r>
      <w:r w:rsidRPr="00D027E0">
        <w:rPr>
          <w:color w:val="000000" w:themeColor="text1"/>
          <w:sz w:val="24"/>
          <w:szCs w:val="24"/>
          <w:u w:val="single"/>
        </w:rPr>
        <w:tab/>
      </w:r>
      <w:r w:rsidRPr="00D027E0">
        <w:rPr>
          <w:color w:val="000000" w:themeColor="text1"/>
          <w:sz w:val="24"/>
          <w:szCs w:val="24"/>
        </w:rPr>
        <w:t>.</w:t>
      </w:r>
    </w:p>
    <w:p w14:paraId="0E0187C6" w14:textId="77777777" w:rsidR="001F2AD1" w:rsidRPr="00D027E0" w:rsidRDefault="001F2AD1">
      <w:pPr>
        <w:pStyle w:val="BodyText"/>
        <w:spacing w:before="10"/>
        <w:rPr>
          <w:color w:val="000000" w:themeColor="text1"/>
        </w:rPr>
      </w:pPr>
    </w:p>
    <w:p w14:paraId="0A3CB1F0" w14:textId="77777777" w:rsidR="001F2AD1" w:rsidRDefault="00F67886" w:rsidP="00D027E0">
      <w:pPr>
        <w:pStyle w:val="ListParagraph"/>
        <w:numPr>
          <w:ilvl w:val="0"/>
          <w:numId w:val="1"/>
        </w:numPr>
        <w:tabs>
          <w:tab w:val="left" w:pos="1881"/>
        </w:tabs>
        <w:ind w:firstLine="720"/>
        <w:rPr>
          <w:color w:val="000000" w:themeColor="text1"/>
          <w:sz w:val="24"/>
          <w:szCs w:val="24"/>
        </w:rPr>
      </w:pPr>
      <w:r w:rsidRPr="00D027E0">
        <w:rPr>
          <w:color w:val="000000" w:themeColor="text1"/>
          <w:sz w:val="24"/>
          <w:szCs w:val="24"/>
        </w:rPr>
        <w:lastRenderedPageBreak/>
        <w:t>The supplemental opinion of Bond Counsel, addressed to the Underwriters and the Issuer, dated the Closing Date, to the effect</w:t>
      </w:r>
      <w:r w:rsidRPr="00D027E0">
        <w:rPr>
          <w:color w:val="000000" w:themeColor="text1"/>
          <w:spacing w:val="-6"/>
          <w:sz w:val="24"/>
          <w:szCs w:val="24"/>
        </w:rPr>
        <w:t xml:space="preserve"> </w:t>
      </w:r>
      <w:r w:rsidRPr="00D027E0">
        <w:rPr>
          <w:color w:val="000000" w:themeColor="text1"/>
          <w:sz w:val="24"/>
          <w:szCs w:val="24"/>
        </w:rPr>
        <w:t>that:</w:t>
      </w:r>
    </w:p>
    <w:p w14:paraId="23DCDEFE" w14:textId="77777777" w:rsidR="00D027E0" w:rsidRDefault="00D027E0" w:rsidP="00D027E0">
      <w:pPr>
        <w:tabs>
          <w:tab w:val="left" w:pos="1881"/>
        </w:tabs>
        <w:rPr>
          <w:color w:val="000000" w:themeColor="text1"/>
          <w:sz w:val="24"/>
          <w:szCs w:val="24"/>
        </w:rPr>
      </w:pPr>
    </w:p>
    <w:p w14:paraId="20DFA65F" w14:textId="77777777" w:rsidR="001F2AD1" w:rsidRPr="00D027E0" w:rsidRDefault="00F67886">
      <w:pPr>
        <w:pStyle w:val="ListParagraph"/>
        <w:numPr>
          <w:ilvl w:val="1"/>
          <w:numId w:val="1"/>
        </w:numPr>
        <w:tabs>
          <w:tab w:val="left" w:pos="2601"/>
        </w:tabs>
        <w:spacing w:before="76"/>
        <w:ind w:right="873" w:firstLine="720"/>
        <w:rPr>
          <w:color w:val="000000" w:themeColor="text1"/>
          <w:sz w:val="24"/>
          <w:szCs w:val="24"/>
        </w:rPr>
      </w:pPr>
      <w:r w:rsidRPr="00D027E0">
        <w:rPr>
          <w:color w:val="000000" w:themeColor="text1"/>
          <w:sz w:val="24"/>
          <w:szCs w:val="24"/>
        </w:rPr>
        <w:t>this Agreement has been duly authorized, executed and delivered by the Issuer and constitutes the legal, valid and binding agreement of the Issuer, enforceable against the Issuer in accordance with its terms, except as such enforceability may be limited by Creditors’ Rights</w:t>
      </w:r>
      <w:r w:rsidRPr="00D027E0">
        <w:rPr>
          <w:color w:val="000000" w:themeColor="text1"/>
          <w:spacing w:val="-2"/>
          <w:sz w:val="24"/>
          <w:szCs w:val="24"/>
        </w:rPr>
        <w:t xml:space="preserve"> </w:t>
      </w:r>
      <w:proofErr w:type="gramStart"/>
      <w:r w:rsidRPr="00D027E0">
        <w:rPr>
          <w:color w:val="000000" w:themeColor="text1"/>
          <w:sz w:val="24"/>
          <w:szCs w:val="24"/>
        </w:rPr>
        <w:t>Laws;</w:t>
      </w:r>
      <w:proofErr w:type="gramEnd"/>
    </w:p>
    <w:p w14:paraId="3F514E65" w14:textId="0C8DF377" w:rsidR="001F2AD1" w:rsidRDefault="00455C1B" w:rsidP="008A55F2">
      <w:pPr>
        <w:pStyle w:val="BodyText"/>
        <w:tabs>
          <w:tab w:val="left" w:pos="2601"/>
        </w:tabs>
        <w:spacing w:before="9"/>
        <w:rPr>
          <w:color w:val="000000" w:themeColor="text1"/>
        </w:rPr>
      </w:pPr>
      <w:r w:rsidRPr="00D027E0">
        <w:rPr>
          <w:noProof/>
          <w:color w:val="000000" w:themeColor="text1"/>
        </w:rPr>
        <mc:AlternateContent>
          <mc:Choice Requires="wps">
            <w:drawing>
              <wp:anchor distT="0" distB="0" distL="0" distR="0" simplePos="0" relativeHeight="251702272" behindDoc="1" locked="0" layoutInCell="1" allowOverlap="1" wp14:anchorId="1349023B" wp14:editId="5B4B68ED">
                <wp:simplePos x="0" y="0"/>
                <wp:positionH relativeFrom="page">
                  <wp:posOffset>1714500</wp:posOffset>
                </wp:positionH>
                <wp:positionV relativeFrom="paragraph">
                  <wp:posOffset>158115</wp:posOffset>
                </wp:positionV>
                <wp:extent cx="5372100" cy="1309370"/>
                <wp:effectExtent l="0" t="0" r="0" b="0"/>
                <wp:wrapTopAndBottom/>
                <wp:docPr id="103131310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09370"/>
                        </a:xfrm>
                        <a:prstGeom prst="rect">
                          <a:avLst/>
                        </a:prstGeom>
                        <a:solidFill>
                          <a:srgbClr val="E6E6E6"/>
                        </a:solidFill>
                        <a:ln w="6096">
                          <a:solidFill>
                            <a:srgbClr val="000000"/>
                          </a:solidFill>
                          <a:miter lim="800000"/>
                          <a:headEnd/>
                          <a:tailEnd/>
                        </a:ln>
                      </wps:spPr>
                      <wps:txbx>
                        <w:txbxContent>
                          <w:p w14:paraId="2509A206" w14:textId="77777777" w:rsidR="008C3AF1" w:rsidRDefault="008C3AF1">
                            <w:pPr>
                              <w:pStyle w:val="BodyText"/>
                              <w:ind w:left="103" w:right="96"/>
                              <w:jc w:val="both"/>
                            </w:pPr>
                            <w:r>
                              <w:rPr>
                                <w:u w:val="single"/>
                              </w:rPr>
                              <w:t>Drafter’s Note</w:t>
                            </w:r>
                            <w:r>
                              <w:t xml:space="preserve">: Other formulations of the language in clause (B) below may identify specific sections of the Official Statement that are addressed or specific sections that are </w:t>
                            </w:r>
                            <w:r>
                              <w:t>excluded, as the case may be. Bond Counsel also may provide, particularly if requested by the Issuer, a broader 10b-5 paragraph with respect to the Official Statement (or specified sections). Bond Counsel also specifically may be asked to address in the supplemental opinion matters that are described in the Official Statement as being “in the opinion of Bond Counsel.”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9023B" id="Text Box 30" o:spid="_x0000_s1048" type="#_x0000_t202" style="position:absolute;margin-left:135pt;margin-top:12.45pt;width:423pt;height:103.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" fillcolor="#e6e6e6" strokeweight=".48pt">
                <v:textbox inset="0,0,0,0">
                  <w:txbxContent>
                    <w:p w14:paraId="2509A206" w14:textId="77777777" w:rsidR="008C3AF1" w:rsidRDefault="008C3AF1">
                      <w:pPr>
                        <w:pStyle w:val="BodyText"/>
                        <w:ind w:left="103" w:right="96"/>
                        <w:jc w:val="both"/>
                      </w:pPr>
                      <w:r>
                        <w:rPr>
                          <w:u w:val="single"/>
                        </w:rPr>
                        <w:t>Drafter’s Note</w:t>
                      </w:r>
                      <w:r>
                        <w:t xml:space="preserve">: Other formulations of the language in clause (B) below may identify specific sections of the Official Statement that are addressed or specific sections that are </w:t>
                      </w:r>
                      <w:proofErr w:type="gramStart"/>
                      <w:r>
                        <w:t>excluded, as the case may be</w:t>
                      </w:r>
                      <w:proofErr w:type="gramEnd"/>
                      <w:r>
                        <w:t>. Bond Counsel also may provide, particularly if requested by the Issuer, a broader 10b-5 paragraph with respect to the Official Statement (or specified sections). Bond Counsel also specifically may be asked to address in the supplemental opinion matters that are described in the Official Statement as being “in the opinion of Bond Counsel.”</w:t>
                      </w:r>
                    </w:p>
                  </w:txbxContent>
                </v:textbox>
                <w10:wrap type="topAndBottom" anchorx="page"/>
              </v:shape>
            </w:pict>
          </mc:Fallback>
        </mc:AlternateContent>
      </w:r>
      <w:r w:rsidR="008A55F2">
        <w:rPr>
          <w:color w:val="000000" w:themeColor="text1"/>
        </w:rPr>
        <w:tab/>
      </w:r>
    </w:p>
    <w:p w14:paraId="710832E8" w14:textId="77777777" w:rsidR="008A55F2" w:rsidRPr="00D027E0" w:rsidRDefault="008A55F2" w:rsidP="008A55F2">
      <w:pPr>
        <w:pStyle w:val="BodyText"/>
        <w:tabs>
          <w:tab w:val="left" w:pos="2601"/>
        </w:tabs>
        <w:spacing w:before="9"/>
        <w:rPr>
          <w:color w:val="000000" w:themeColor="text1"/>
        </w:rPr>
      </w:pPr>
    </w:p>
    <w:p w14:paraId="2D3951B5" w14:textId="06EC3822" w:rsidR="001F2AD1" w:rsidRPr="00D027E0" w:rsidRDefault="00F67886">
      <w:pPr>
        <w:pStyle w:val="ListParagraph"/>
        <w:numPr>
          <w:ilvl w:val="1"/>
          <w:numId w:val="1"/>
        </w:numPr>
        <w:tabs>
          <w:tab w:val="left" w:pos="2600"/>
        </w:tabs>
        <w:spacing w:before="90"/>
        <w:ind w:firstLine="720"/>
        <w:rPr>
          <w:color w:val="000000" w:themeColor="text1"/>
          <w:sz w:val="24"/>
          <w:szCs w:val="24"/>
        </w:rPr>
      </w:pPr>
      <w:r w:rsidRPr="00D027E0">
        <w:rPr>
          <w:color w:val="000000" w:themeColor="text1"/>
          <w:sz w:val="24"/>
          <w:szCs w:val="24"/>
        </w:rPr>
        <w:t xml:space="preserve">the statements and information contained in the </w:t>
      </w:r>
      <w:r w:rsidR="006B287B" w:rsidRPr="00D027E0">
        <w:rPr>
          <w:color w:val="000000" w:themeColor="text1"/>
          <w:sz w:val="24"/>
          <w:szCs w:val="24"/>
        </w:rPr>
        <w:t xml:space="preserve">Preliminary Official Statement and the </w:t>
      </w:r>
      <w:r w:rsidRPr="00D027E0">
        <w:rPr>
          <w:color w:val="000000" w:themeColor="text1"/>
          <w:sz w:val="24"/>
          <w:szCs w:val="24"/>
        </w:rPr>
        <w:t>Official Statement</w:t>
      </w:r>
      <w:r w:rsidR="00D6305C" w:rsidRPr="00D027E0">
        <w:rPr>
          <w:color w:val="000000" w:themeColor="text1"/>
          <w:sz w:val="24"/>
          <w:szCs w:val="24"/>
        </w:rPr>
        <w:t xml:space="preserve"> and any supplements thereto</w:t>
      </w:r>
      <w:r w:rsidRPr="00D027E0">
        <w:rPr>
          <w:color w:val="000000" w:themeColor="text1"/>
          <w:sz w:val="24"/>
          <w:szCs w:val="24"/>
        </w:rPr>
        <w:t xml:space="preserve">, as of </w:t>
      </w:r>
      <w:r w:rsidR="00D6305C" w:rsidRPr="00D027E0">
        <w:rPr>
          <w:color w:val="000000" w:themeColor="text1"/>
          <w:sz w:val="24"/>
          <w:szCs w:val="24"/>
        </w:rPr>
        <w:t xml:space="preserve">their respective </w:t>
      </w:r>
      <w:r w:rsidRPr="00D027E0">
        <w:rPr>
          <w:color w:val="000000" w:themeColor="text1"/>
          <w:sz w:val="24"/>
          <w:szCs w:val="24"/>
        </w:rPr>
        <w:t>date</w:t>
      </w:r>
      <w:r w:rsidR="00D6305C" w:rsidRPr="00D027E0">
        <w:rPr>
          <w:color w:val="000000" w:themeColor="text1"/>
          <w:sz w:val="24"/>
          <w:szCs w:val="24"/>
        </w:rPr>
        <w:t>s</w:t>
      </w:r>
      <w:r w:rsidRPr="00D027E0">
        <w:rPr>
          <w:color w:val="000000" w:themeColor="text1"/>
          <w:sz w:val="24"/>
          <w:szCs w:val="24"/>
        </w:rPr>
        <w:t xml:space="preserve"> </w:t>
      </w:r>
      <w:r w:rsidR="004034C2" w:rsidRPr="00D027E0">
        <w:rPr>
          <w:color w:val="000000" w:themeColor="text1"/>
          <w:sz w:val="24"/>
          <w:szCs w:val="24"/>
        </w:rPr>
        <w:t>and as of the date of the</w:t>
      </w:r>
      <w:r w:rsidR="00D6305C" w:rsidRPr="00D027E0">
        <w:rPr>
          <w:color w:val="000000" w:themeColor="text1"/>
          <w:sz w:val="24"/>
          <w:szCs w:val="24"/>
        </w:rPr>
        <w:t xml:space="preserve"> </w:t>
      </w:r>
      <w:r w:rsidR="008B7191" w:rsidRPr="00D027E0">
        <w:rPr>
          <w:color w:val="000000" w:themeColor="text1"/>
          <w:sz w:val="24"/>
          <w:szCs w:val="24"/>
        </w:rPr>
        <w:t xml:space="preserve">BPA and the </w:t>
      </w:r>
      <w:r w:rsidR="00D6305C" w:rsidRPr="00D027E0">
        <w:rPr>
          <w:color w:val="000000" w:themeColor="text1"/>
          <w:sz w:val="24"/>
          <w:szCs w:val="24"/>
        </w:rPr>
        <w:t>Closing</w:t>
      </w:r>
      <w:r w:rsidRPr="00D027E0">
        <w:rPr>
          <w:color w:val="000000" w:themeColor="text1"/>
          <w:sz w:val="24"/>
          <w:szCs w:val="24"/>
        </w:rPr>
        <w:t>, relating to the Securities, the security and sources of payment for the Securities and the tax status of the Securities fairly and accurately summarize the provisions of the documents or matters of law indicated therein, as of such dates, and the statements describing the Bond Legislation and the Issuer Documents contained in the Official Statement, as of its date and as of the date of such opinion, fairly and accurately summarize the provisions of such documents purported to be summarized as of such dates; and</w:t>
      </w:r>
    </w:p>
    <w:p w14:paraId="0B005E81" w14:textId="77777777" w:rsidR="001F2AD1" w:rsidRPr="00D027E0" w:rsidRDefault="001F2AD1">
      <w:pPr>
        <w:pStyle w:val="BodyText"/>
        <w:spacing w:before="10"/>
        <w:rPr>
          <w:color w:val="000000" w:themeColor="text1"/>
        </w:rPr>
      </w:pPr>
    </w:p>
    <w:p w14:paraId="283634DC" w14:textId="77777777" w:rsidR="001F2AD1" w:rsidRPr="00D027E0" w:rsidRDefault="00F67886">
      <w:pPr>
        <w:pStyle w:val="ListParagraph"/>
        <w:numPr>
          <w:ilvl w:val="1"/>
          <w:numId w:val="1"/>
        </w:numPr>
        <w:tabs>
          <w:tab w:val="left" w:pos="2600"/>
        </w:tabs>
        <w:ind w:right="875" w:firstLine="720"/>
        <w:rPr>
          <w:color w:val="000000" w:themeColor="text1"/>
          <w:sz w:val="24"/>
          <w:szCs w:val="24"/>
        </w:rPr>
      </w:pPr>
      <w:proofErr w:type="gramStart"/>
      <w:r w:rsidRPr="00D027E0">
        <w:rPr>
          <w:color w:val="000000" w:themeColor="text1"/>
          <w:sz w:val="24"/>
          <w:szCs w:val="24"/>
        </w:rPr>
        <w:t>the Securities</w:t>
      </w:r>
      <w:proofErr w:type="gramEnd"/>
      <w:r w:rsidRPr="00D027E0">
        <w:rPr>
          <w:color w:val="000000" w:themeColor="text1"/>
          <w:sz w:val="24"/>
          <w:szCs w:val="24"/>
        </w:rPr>
        <w:t xml:space="preserve"> are exempt from registration pursuant to the Securities Act and the Bond Legislation and any related trust indenture are exempt from qualification as an indenture pursuant to the Trust Indenture</w:t>
      </w:r>
      <w:r w:rsidRPr="00D027E0">
        <w:rPr>
          <w:color w:val="000000" w:themeColor="text1"/>
          <w:spacing w:val="-8"/>
          <w:sz w:val="24"/>
          <w:szCs w:val="24"/>
        </w:rPr>
        <w:t xml:space="preserve"> </w:t>
      </w:r>
      <w:r w:rsidRPr="00D027E0">
        <w:rPr>
          <w:color w:val="000000" w:themeColor="text1"/>
          <w:sz w:val="24"/>
          <w:szCs w:val="24"/>
        </w:rPr>
        <w:t>Act.</w:t>
      </w:r>
    </w:p>
    <w:p w14:paraId="4296A607" w14:textId="044E9D43" w:rsidR="001F2AD1" w:rsidRPr="00D027E0" w:rsidRDefault="00455C1B">
      <w:pPr>
        <w:pStyle w:val="BodyText"/>
        <w:spacing w:before="8"/>
        <w:rPr>
          <w:color w:val="000000" w:themeColor="text1"/>
        </w:rPr>
      </w:pPr>
      <w:r w:rsidRPr="00D027E0">
        <w:rPr>
          <w:noProof/>
          <w:color w:val="000000" w:themeColor="text1"/>
        </w:rPr>
        <mc:AlternateContent>
          <mc:Choice Requires="wps">
            <w:drawing>
              <wp:anchor distT="0" distB="0" distL="0" distR="0" simplePos="0" relativeHeight="251703296" behindDoc="1" locked="0" layoutInCell="1" allowOverlap="1" wp14:anchorId="72E73EEA" wp14:editId="7BFF1827">
                <wp:simplePos x="0" y="0"/>
                <wp:positionH relativeFrom="page">
                  <wp:posOffset>1714500</wp:posOffset>
                </wp:positionH>
                <wp:positionV relativeFrom="paragraph">
                  <wp:posOffset>157480</wp:posOffset>
                </wp:positionV>
                <wp:extent cx="5372100" cy="2163445"/>
                <wp:effectExtent l="0" t="0" r="0" b="0"/>
                <wp:wrapTopAndBottom/>
                <wp:docPr id="7346880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163445"/>
                        </a:xfrm>
                        <a:prstGeom prst="rect">
                          <a:avLst/>
                        </a:prstGeom>
                        <a:solidFill>
                          <a:srgbClr val="E6E6E6"/>
                        </a:solidFill>
                        <a:ln w="6096">
                          <a:solidFill>
                            <a:srgbClr val="000000"/>
                          </a:solidFill>
                          <a:miter lim="800000"/>
                          <a:headEnd/>
                          <a:tailEnd/>
                        </a:ln>
                      </wps:spPr>
                      <wps:txbx>
                        <w:txbxContent>
                          <w:p w14:paraId="0615E1C1" w14:textId="5A7AF965" w:rsidR="008C3AF1" w:rsidRDefault="008C3AF1">
                            <w:pPr>
                              <w:pStyle w:val="BodyText"/>
                              <w:ind w:left="103" w:right="98"/>
                              <w:jc w:val="both"/>
                            </w:pPr>
                            <w:r>
                              <w:rPr>
                                <w:u w:val="single"/>
                              </w:rPr>
                              <w:t>Drafter’s Note</w:t>
                            </w:r>
                            <w:r>
                              <w:t xml:space="preserve">: In some transactions, Issuer’s Counsel may be an active </w:t>
                            </w:r>
                            <w:r>
                              <w:t>participant  in the transaction and may render an opinion in connection with the issuance and sale of the Securities. That opinion may include some or all of the items identified in paragraph (iii) below. In other transactions, Issuer’s Counsel may not play an active role and some of the items below may be addressed, in whole or in part, in the approving and supplemental opinions of Bond Counsel, the opinion of Disclosure Counsel and/or an Issuer certificate. Certain of the paragraphs below are intended to parallel the representations made by the Issuer in Section 5 of the BPA General Provisions and Conditions and any modifications to the Issuer representations should be reflected in the corresponding subparagraphs below, as appropriate. If no Preliminary Official Statement has been prepared for the Securities, references to the Preliminary Official Statement should be</w:t>
                            </w:r>
                            <w:r>
                              <w:rPr>
                                <w:spacing w:val="-10"/>
                              </w:rPr>
                              <w:t xml:space="preserve"> </w:t>
                            </w:r>
                            <w:r>
                              <w:t>deleted.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73EEA" id="Text Box 29" o:spid="_x0000_s1049" type="#_x0000_t202" style="position:absolute;margin-left:135pt;margin-top:12.4pt;width:423pt;height:170.3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" fillcolor="#e6e6e6" strokeweight=".48pt">
                <v:textbox inset="0,0,0,0">
                  <w:txbxContent>
                    <w:p w14:paraId="0615E1C1" w14:textId="5A7AF965" w:rsidR="008C3AF1" w:rsidRDefault="008C3AF1">
                      <w:pPr>
                        <w:pStyle w:val="BodyText"/>
                        <w:ind w:left="103" w:right="98"/>
                        <w:jc w:val="both"/>
                      </w:pPr>
                      <w:r>
                        <w:rPr>
                          <w:u w:val="single"/>
                        </w:rPr>
                        <w:t>Drafter’s Note</w:t>
                      </w:r>
                      <w:r>
                        <w:t xml:space="preserve">: In some transactions, Issuer’s Counsel may be an active </w:t>
                      </w:r>
                      <w:proofErr w:type="gramStart"/>
                      <w:r>
                        <w:t>participant  in</w:t>
                      </w:r>
                      <w:proofErr w:type="gramEnd"/>
                      <w:r>
                        <w:t xml:space="preserve"> the transaction and may render an opinion in connection with the issuance and sale of the Securities. That opinion may include some or </w:t>
                      </w:r>
                      <w:proofErr w:type="gramStart"/>
                      <w:r>
                        <w:t>all of</w:t>
                      </w:r>
                      <w:proofErr w:type="gramEnd"/>
                      <w:r>
                        <w:t xml:space="preserve"> the items identified in paragraph (iii) below. In other transactions, Issuer’s Counsel may not play an active role and some of the items below may be addressed, in whole or in part, in the approving and supplemental opinions of Bond Counsel, the opinion of Disclosure Counsel and/or an Issuer certificate. Certain of the paragraphs below are intended to parallel the representations made by the Issuer in Section 5 of the BPA General Provisions and Conditions and any modifications to the Issuer representations should be reflected in the corresponding subparagraphs below, as appropriate. If no Preliminary Official Statement has been prepared for the Securities, references to the Preliminary Official Statement should be</w:t>
                      </w:r>
                      <w:r>
                        <w:rPr>
                          <w:spacing w:val="-10"/>
                        </w:rPr>
                        <w:t xml:space="preserve"> </w:t>
                      </w:r>
                      <w:r>
                        <w:t>deleted.</w:t>
                      </w:r>
                    </w:p>
                  </w:txbxContent>
                </v:textbox>
                <w10:wrap type="topAndBottom" anchorx="page"/>
              </v:shape>
            </w:pict>
          </mc:Fallback>
        </mc:AlternateContent>
      </w:r>
    </w:p>
    <w:p w14:paraId="286C26AC" w14:textId="77777777" w:rsidR="001F2AD1" w:rsidRPr="00D027E0" w:rsidRDefault="001F2AD1">
      <w:pPr>
        <w:pStyle w:val="BodyText"/>
        <w:spacing w:before="4"/>
        <w:rPr>
          <w:color w:val="000000" w:themeColor="text1"/>
        </w:rPr>
      </w:pPr>
    </w:p>
    <w:p w14:paraId="58145CF0" w14:textId="77777777" w:rsidR="001F2AD1" w:rsidRPr="00D027E0" w:rsidRDefault="00F67886">
      <w:pPr>
        <w:pStyle w:val="ListParagraph"/>
        <w:numPr>
          <w:ilvl w:val="0"/>
          <w:numId w:val="1"/>
        </w:numPr>
        <w:tabs>
          <w:tab w:val="left" w:pos="1880"/>
          <w:tab w:val="left" w:pos="1881"/>
        </w:tabs>
        <w:spacing w:before="90"/>
        <w:ind w:right="878" w:firstLine="720"/>
        <w:rPr>
          <w:color w:val="000000" w:themeColor="text1"/>
          <w:sz w:val="24"/>
          <w:szCs w:val="24"/>
        </w:rPr>
      </w:pPr>
      <w:r w:rsidRPr="00D027E0">
        <w:rPr>
          <w:color w:val="000000" w:themeColor="text1"/>
          <w:sz w:val="24"/>
          <w:szCs w:val="24"/>
        </w:rPr>
        <w:lastRenderedPageBreak/>
        <w:t>The opinion of Issuer’s Counsel (if any) addressed to the Underwriters and the Issuer, dated the Closing Date, to the effect</w:t>
      </w:r>
      <w:r w:rsidRPr="00D027E0">
        <w:rPr>
          <w:color w:val="000000" w:themeColor="text1"/>
          <w:spacing w:val="-4"/>
          <w:sz w:val="24"/>
          <w:szCs w:val="24"/>
        </w:rPr>
        <w:t xml:space="preserve"> </w:t>
      </w:r>
      <w:r w:rsidRPr="00D027E0">
        <w:rPr>
          <w:color w:val="000000" w:themeColor="text1"/>
          <w:sz w:val="24"/>
          <w:szCs w:val="24"/>
        </w:rPr>
        <w:t>that:</w:t>
      </w:r>
    </w:p>
    <w:p w14:paraId="203E55D4" w14:textId="77777777" w:rsidR="001F2AD1" w:rsidRPr="00D027E0" w:rsidRDefault="001F2AD1">
      <w:pPr>
        <w:pStyle w:val="BodyText"/>
        <w:spacing w:before="10"/>
        <w:rPr>
          <w:color w:val="000000" w:themeColor="text1"/>
        </w:rPr>
      </w:pPr>
    </w:p>
    <w:p w14:paraId="7B8297D9" w14:textId="5C9B0B4A" w:rsidR="001F2AD1" w:rsidRPr="008A55F2" w:rsidRDefault="00F67886" w:rsidP="008A55F2">
      <w:pPr>
        <w:pStyle w:val="ListParagraph"/>
        <w:numPr>
          <w:ilvl w:val="1"/>
          <w:numId w:val="1"/>
        </w:numPr>
        <w:tabs>
          <w:tab w:val="left" w:pos="2600"/>
        </w:tabs>
        <w:ind w:firstLine="720"/>
        <w:rPr>
          <w:color w:val="000000" w:themeColor="text1"/>
          <w:sz w:val="24"/>
          <w:szCs w:val="24"/>
        </w:rPr>
      </w:pPr>
      <w:r w:rsidRPr="00D027E0">
        <w:rPr>
          <w:color w:val="000000" w:themeColor="text1"/>
          <w:sz w:val="24"/>
          <w:szCs w:val="24"/>
        </w:rPr>
        <w:t>the Issuer is duly created and existing under the constitution and laws of the State and has full legal right, power and authority under the constitution and laws of the State, including the Act, to adopt the Bond Legislation,</w:t>
      </w:r>
      <w:r w:rsidRPr="00D027E0">
        <w:rPr>
          <w:color w:val="000000" w:themeColor="text1"/>
          <w:spacing w:val="27"/>
          <w:sz w:val="24"/>
          <w:szCs w:val="24"/>
        </w:rPr>
        <w:t xml:space="preserve"> </w:t>
      </w:r>
      <w:r w:rsidRPr="00D027E0">
        <w:rPr>
          <w:color w:val="000000" w:themeColor="text1"/>
          <w:sz w:val="24"/>
          <w:szCs w:val="24"/>
        </w:rPr>
        <w:t>to</w:t>
      </w:r>
      <w:r w:rsidRPr="00D027E0">
        <w:rPr>
          <w:color w:val="000000" w:themeColor="text1"/>
          <w:spacing w:val="29"/>
          <w:sz w:val="24"/>
          <w:szCs w:val="24"/>
        </w:rPr>
        <w:t xml:space="preserve"> </w:t>
      </w:r>
      <w:r w:rsidRPr="00D027E0">
        <w:rPr>
          <w:color w:val="000000" w:themeColor="text1"/>
          <w:sz w:val="24"/>
          <w:szCs w:val="24"/>
        </w:rPr>
        <w:t>execute</w:t>
      </w:r>
      <w:r w:rsidRPr="00D027E0">
        <w:rPr>
          <w:color w:val="000000" w:themeColor="text1"/>
          <w:spacing w:val="30"/>
          <w:sz w:val="24"/>
          <w:szCs w:val="24"/>
        </w:rPr>
        <w:t xml:space="preserve"> </w:t>
      </w:r>
      <w:r w:rsidRPr="00D027E0">
        <w:rPr>
          <w:color w:val="000000" w:themeColor="text1"/>
          <w:sz w:val="24"/>
          <w:szCs w:val="24"/>
        </w:rPr>
        <w:t>and</w:t>
      </w:r>
      <w:r w:rsidRPr="00D027E0">
        <w:rPr>
          <w:color w:val="000000" w:themeColor="text1"/>
          <w:spacing w:val="29"/>
          <w:sz w:val="24"/>
          <w:szCs w:val="24"/>
        </w:rPr>
        <w:t xml:space="preserve"> </w:t>
      </w:r>
      <w:r w:rsidRPr="00D027E0">
        <w:rPr>
          <w:color w:val="000000" w:themeColor="text1"/>
          <w:sz w:val="24"/>
          <w:szCs w:val="24"/>
        </w:rPr>
        <w:t>deliver</w:t>
      </w:r>
      <w:r w:rsidRPr="00D027E0">
        <w:rPr>
          <w:color w:val="000000" w:themeColor="text1"/>
          <w:spacing w:val="29"/>
          <w:sz w:val="24"/>
          <w:szCs w:val="24"/>
        </w:rPr>
        <w:t xml:space="preserve"> </w:t>
      </w:r>
      <w:r w:rsidRPr="00D027E0">
        <w:rPr>
          <w:color w:val="000000" w:themeColor="text1"/>
          <w:sz w:val="24"/>
          <w:szCs w:val="24"/>
        </w:rPr>
        <w:t>the</w:t>
      </w:r>
      <w:r w:rsidRPr="00D027E0">
        <w:rPr>
          <w:color w:val="000000" w:themeColor="text1"/>
          <w:spacing w:val="30"/>
          <w:sz w:val="24"/>
          <w:szCs w:val="24"/>
        </w:rPr>
        <w:t xml:space="preserve"> </w:t>
      </w:r>
      <w:r w:rsidRPr="00D027E0">
        <w:rPr>
          <w:color w:val="000000" w:themeColor="text1"/>
          <w:sz w:val="24"/>
          <w:szCs w:val="24"/>
        </w:rPr>
        <w:t>Issuer</w:t>
      </w:r>
      <w:r w:rsidRPr="00D027E0">
        <w:rPr>
          <w:color w:val="000000" w:themeColor="text1"/>
          <w:spacing w:val="29"/>
          <w:sz w:val="24"/>
          <w:szCs w:val="24"/>
        </w:rPr>
        <w:t xml:space="preserve"> </w:t>
      </w:r>
      <w:r w:rsidRPr="00D027E0">
        <w:rPr>
          <w:color w:val="000000" w:themeColor="text1"/>
          <w:sz w:val="24"/>
          <w:szCs w:val="24"/>
        </w:rPr>
        <w:t>Documents</w:t>
      </w:r>
      <w:r w:rsidRPr="00D027E0">
        <w:rPr>
          <w:color w:val="000000" w:themeColor="text1"/>
          <w:spacing w:val="30"/>
          <w:sz w:val="24"/>
          <w:szCs w:val="24"/>
        </w:rPr>
        <w:t xml:space="preserve"> </w:t>
      </w:r>
      <w:r w:rsidRPr="00D027E0">
        <w:rPr>
          <w:color w:val="000000" w:themeColor="text1"/>
          <w:sz w:val="24"/>
          <w:szCs w:val="24"/>
        </w:rPr>
        <w:t>and</w:t>
      </w:r>
      <w:r w:rsidRPr="00D027E0">
        <w:rPr>
          <w:color w:val="000000" w:themeColor="text1"/>
          <w:spacing w:val="29"/>
          <w:sz w:val="24"/>
          <w:szCs w:val="24"/>
        </w:rPr>
        <w:t xml:space="preserve"> </w:t>
      </w:r>
      <w:r w:rsidRPr="00D027E0">
        <w:rPr>
          <w:color w:val="000000" w:themeColor="text1"/>
          <w:sz w:val="24"/>
          <w:szCs w:val="24"/>
        </w:rPr>
        <w:t>the</w:t>
      </w:r>
      <w:r w:rsidRPr="00D027E0">
        <w:rPr>
          <w:color w:val="000000" w:themeColor="text1"/>
          <w:spacing w:val="28"/>
          <w:sz w:val="24"/>
          <w:szCs w:val="24"/>
        </w:rPr>
        <w:t xml:space="preserve"> </w:t>
      </w:r>
      <w:r w:rsidRPr="00D027E0">
        <w:rPr>
          <w:color w:val="000000" w:themeColor="text1"/>
          <w:sz w:val="24"/>
          <w:szCs w:val="24"/>
        </w:rPr>
        <w:t>Official</w:t>
      </w:r>
      <w:r w:rsidR="008A55F2">
        <w:rPr>
          <w:color w:val="000000" w:themeColor="text1"/>
          <w:sz w:val="24"/>
          <w:szCs w:val="24"/>
        </w:rPr>
        <w:t xml:space="preserve"> </w:t>
      </w:r>
      <w:r w:rsidRPr="008A55F2">
        <w:rPr>
          <w:color w:val="000000" w:themeColor="text1"/>
        </w:rPr>
        <w:t>Statement, and to issue the Securities and apply the proceeds thereof pursuant to the Bond Legislation and the Issuer Documents, and compliance with the provisions of each thereof will not conflict with or constitute a violation or breach of or default under any existing law or administrative rule or regulation, or, to the best of the knowledge of such counsel, any court order or decree, or any agreement, contract or other instrument to which the Issuer is a party or is otherwise subject or bound;</w:t>
      </w:r>
    </w:p>
    <w:p w14:paraId="5C08698D" w14:textId="77777777" w:rsidR="001F2AD1" w:rsidRPr="00D027E0" w:rsidRDefault="001F2AD1">
      <w:pPr>
        <w:pStyle w:val="BodyText"/>
        <w:spacing w:before="10"/>
        <w:rPr>
          <w:color w:val="000000" w:themeColor="text1"/>
        </w:rPr>
      </w:pPr>
    </w:p>
    <w:p w14:paraId="49C61AAB" w14:textId="77777777" w:rsidR="001F2AD1" w:rsidRPr="00D027E0" w:rsidRDefault="00F67886">
      <w:pPr>
        <w:pStyle w:val="ListParagraph"/>
        <w:numPr>
          <w:ilvl w:val="1"/>
          <w:numId w:val="1"/>
        </w:numPr>
        <w:tabs>
          <w:tab w:val="left" w:pos="2600"/>
        </w:tabs>
        <w:spacing w:before="1"/>
        <w:ind w:left="1159" w:right="875" w:firstLine="720"/>
        <w:rPr>
          <w:color w:val="000000" w:themeColor="text1"/>
          <w:sz w:val="24"/>
          <w:szCs w:val="24"/>
        </w:rPr>
      </w:pPr>
      <w:r w:rsidRPr="00D027E0">
        <w:rPr>
          <w:color w:val="000000" w:themeColor="text1"/>
          <w:sz w:val="24"/>
          <w:szCs w:val="24"/>
        </w:rPr>
        <w:t>by all necessary official action of the Issuer, the Issuer has duly authorized and approved (</w:t>
      </w:r>
      <w:proofErr w:type="spellStart"/>
      <w:r w:rsidRPr="00D027E0">
        <w:rPr>
          <w:color w:val="000000" w:themeColor="text1"/>
          <w:sz w:val="24"/>
          <w:szCs w:val="24"/>
        </w:rPr>
        <w:t>i</w:t>
      </w:r>
      <w:proofErr w:type="spellEnd"/>
      <w:r w:rsidRPr="00D027E0">
        <w:rPr>
          <w:color w:val="000000" w:themeColor="text1"/>
          <w:sz w:val="24"/>
          <w:szCs w:val="24"/>
        </w:rPr>
        <w:t>) the distribution of the Preliminary Official Statement and the execution, delivery and distribution of the Official Statement, (ii) the issuance and sale of the Securities upon the terms set forth in the Bond Legislation, the Issuer Documents and the Official Statement and (iii) the execution and delivery of, and the performance by the Issuer of the obligations on its part contained in, the Securities, the Bond Legislation and the Issuer Documents;</w:t>
      </w:r>
    </w:p>
    <w:p w14:paraId="4FF9E0CC" w14:textId="77777777" w:rsidR="001F2AD1" w:rsidRPr="00D027E0" w:rsidRDefault="001F2AD1">
      <w:pPr>
        <w:pStyle w:val="BodyText"/>
        <w:spacing w:before="10"/>
        <w:rPr>
          <w:color w:val="000000" w:themeColor="text1"/>
        </w:rPr>
      </w:pPr>
    </w:p>
    <w:p w14:paraId="4031C14F" w14:textId="77777777" w:rsidR="001F2AD1" w:rsidRPr="00D027E0" w:rsidRDefault="00F67886">
      <w:pPr>
        <w:pStyle w:val="ListParagraph"/>
        <w:numPr>
          <w:ilvl w:val="1"/>
          <w:numId w:val="1"/>
        </w:numPr>
        <w:tabs>
          <w:tab w:val="left" w:pos="2600"/>
        </w:tabs>
        <w:ind w:left="1159" w:firstLine="720"/>
        <w:rPr>
          <w:color w:val="000000" w:themeColor="text1"/>
          <w:sz w:val="24"/>
          <w:szCs w:val="24"/>
        </w:rPr>
      </w:pPr>
      <w:r w:rsidRPr="00D027E0">
        <w:rPr>
          <w:color w:val="000000" w:themeColor="text1"/>
          <w:sz w:val="24"/>
          <w:szCs w:val="24"/>
        </w:rPr>
        <w:t>the Bond Legislation and any other resolutions of the Issuer approving and authorizing the issuance and sale of the Securities, the distribution of the Preliminary Official Statement and the execution and delivery of the Issuer Documents and the Official Statement were duly adopted at one or more meetings of the Issuer that were called and held pursuant to all applicable laws and regulations, and with all public notice required by all applicable laws and regulations and at which a quorum was present and acting</w:t>
      </w:r>
      <w:r w:rsidRPr="00D027E0">
        <w:rPr>
          <w:color w:val="000000" w:themeColor="text1"/>
          <w:spacing w:val="-11"/>
          <w:sz w:val="24"/>
          <w:szCs w:val="24"/>
        </w:rPr>
        <w:t xml:space="preserve"> </w:t>
      </w:r>
      <w:r w:rsidRPr="00D027E0">
        <w:rPr>
          <w:color w:val="000000" w:themeColor="text1"/>
          <w:sz w:val="24"/>
          <w:szCs w:val="24"/>
        </w:rPr>
        <w:t>throughout;</w:t>
      </w:r>
    </w:p>
    <w:p w14:paraId="4FD1CD50" w14:textId="77777777" w:rsidR="001F2AD1" w:rsidRPr="00D027E0" w:rsidRDefault="001F2AD1">
      <w:pPr>
        <w:pStyle w:val="BodyText"/>
        <w:spacing w:before="10"/>
        <w:rPr>
          <w:color w:val="000000" w:themeColor="text1"/>
        </w:rPr>
      </w:pPr>
    </w:p>
    <w:p w14:paraId="3EBE5931" w14:textId="5AAF7BD0" w:rsidR="001F2AD1" w:rsidRPr="00D027E0" w:rsidRDefault="00F67886">
      <w:pPr>
        <w:pStyle w:val="ListParagraph"/>
        <w:numPr>
          <w:ilvl w:val="1"/>
          <w:numId w:val="1"/>
        </w:numPr>
        <w:tabs>
          <w:tab w:val="left" w:pos="2601"/>
        </w:tabs>
        <w:ind w:left="1159" w:right="816" w:firstLine="720"/>
        <w:rPr>
          <w:color w:val="000000" w:themeColor="text1"/>
          <w:sz w:val="24"/>
          <w:szCs w:val="24"/>
        </w:rPr>
      </w:pPr>
      <w:r w:rsidRPr="00D027E0">
        <w:rPr>
          <w:color w:val="000000" w:themeColor="text1"/>
          <w:sz w:val="24"/>
          <w:szCs w:val="24"/>
        </w:rPr>
        <w:t>there is no action, suit, proceeding, inquiry or investigation, at law or in equity, before or by any court, agency, public board or body pending, or, to the knowledge of such counsel, threatened against the Issuer: (</w:t>
      </w:r>
      <w:proofErr w:type="spellStart"/>
      <w:r w:rsidRPr="00D027E0">
        <w:rPr>
          <w:color w:val="000000" w:themeColor="text1"/>
          <w:sz w:val="24"/>
          <w:szCs w:val="24"/>
        </w:rPr>
        <w:t>i</w:t>
      </w:r>
      <w:proofErr w:type="spellEnd"/>
      <w:r w:rsidRPr="00D027E0">
        <w:rPr>
          <w:color w:val="000000" w:themeColor="text1"/>
          <w:sz w:val="24"/>
          <w:szCs w:val="24"/>
        </w:rPr>
        <w:t xml:space="preserve">) affecting the existence of the Issuer or the titles of its officers to their respective offices, (ii) seeking to prohibit, restrain or enjoin the issuance, sale or delivery of the Securities or the pledge or collection by the Issuer of the Trust Estate or the making of any other required deposits with respect to the Securities, (iii) in any way contesting or affecting the validity or enforceability of, or the power or authority of the Issuer to issue, adopt or to enter into (as applicable), the Securities, the Bond Legislation or the Issuer Documents, (iv) contesting in any way the completeness or accuracy of the Preliminary Official Statement </w:t>
      </w:r>
      <w:r w:rsidR="006B287B" w:rsidRPr="00D027E0">
        <w:rPr>
          <w:color w:val="000000" w:themeColor="text1"/>
          <w:sz w:val="24"/>
          <w:szCs w:val="24"/>
        </w:rPr>
        <w:t>or any supplement ther</w:t>
      </w:r>
      <w:r w:rsidR="00CA3167" w:rsidRPr="00D027E0">
        <w:rPr>
          <w:color w:val="000000" w:themeColor="text1"/>
          <w:sz w:val="24"/>
          <w:szCs w:val="24"/>
        </w:rPr>
        <w:t>e</w:t>
      </w:r>
      <w:r w:rsidR="006B287B" w:rsidRPr="00D027E0">
        <w:rPr>
          <w:color w:val="000000" w:themeColor="text1"/>
          <w:sz w:val="24"/>
          <w:szCs w:val="24"/>
        </w:rPr>
        <w:t xml:space="preserve">to, </w:t>
      </w:r>
      <w:r w:rsidRPr="00D027E0">
        <w:rPr>
          <w:color w:val="000000" w:themeColor="text1"/>
          <w:sz w:val="24"/>
          <w:szCs w:val="24"/>
        </w:rPr>
        <w:t xml:space="preserve">or the Official Statement, or any supplement thereto, (v) except as disclosed in the </w:t>
      </w:r>
      <w:r w:rsidR="006B287B" w:rsidRPr="00D027E0">
        <w:rPr>
          <w:color w:val="000000" w:themeColor="text1"/>
          <w:sz w:val="24"/>
          <w:szCs w:val="24"/>
        </w:rPr>
        <w:t xml:space="preserve">Preliminary Official Statement, as supplemented, </w:t>
      </w:r>
      <w:r w:rsidR="004034C2" w:rsidRPr="00D027E0">
        <w:rPr>
          <w:color w:val="000000" w:themeColor="text1"/>
          <w:sz w:val="24"/>
          <w:szCs w:val="24"/>
        </w:rPr>
        <w:t>and</w:t>
      </w:r>
      <w:r w:rsidR="006B287B" w:rsidRPr="00D027E0">
        <w:rPr>
          <w:color w:val="000000" w:themeColor="text1"/>
          <w:sz w:val="24"/>
          <w:szCs w:val="24"/>
        </w:rPr>
        <w:t xml:space="preserve"> the </w:t>
      </w:r>
      <w:r w:rsidRPr="00D027E0">
        <w:rPr>
          <w:color w:val="000000" w:themeColor="text1"/>
          <w:sz w:val="24"/>
          <w:szCs w:val="24"/>
        </w:rPr>
        <w:t>Official Statement</w:t>
      </w:r>
      <w:r w:rsidR="00646210" w:rsidRPr="00D027E0">
        <w:rPr>
          <w:color w:val="000000" w:themeColor="text1"/>
          <w:sz w:val="24"/>
          <w:szCs w:val="24"/>
        </w:rPr>
        <w:t>, as supplemented</w:t>
      </w:r>
      <w:r w:rsidRPr="00D027E0">
        <w:rPr>
          <w:color w:val="000000" w:themeColor="text1"/>
          <w:sz w:val="24"/>
          <w:szCs w:val="24"/>
        </w:rPr>
        <w:t xml:space="preserve">, wherein an unfavorable decision, ruling or finding would materially adversely affect the financial position or condition of the Issuer or would result in any material adverse change in the ability of the Issuer to pledge the Trust Estate or to pay debt service on the Securities, or (vi) contesting the status of the interest on the Securities </w:t>
      </w:r>
      <w:r w:rsidRPr="00D027E0">
        <w:rPr>
          <w:color w:val="000000" w:themeColor="text1"/>
          <w:sz w:val="24"/>
          <w:szCs w:val="24"/>
        </w:rPr>
        <w:lastRenderedPageBreak/>
        <w:t xml:space="preserve">as excludable from gross income for federal income tax purposes or as exempt from any applicable state tax, in each case as described in the </w:t>
      </w:r>
      <w:r w:rsidR="004034C2" w:rsidRPr="00D027E0">
        <w:rPr>
          <w:color w:val="000000" w:themeColor="text1"/>
          <w:sz w:val="24"/>
          <w:szCs w:val="24"/>
        </w:rPr>
        <w:t>Preliminary Official Statement</w:t>
      </w:r>
      <w:r w:rsidR="00646210" w:rsidRPr="00D027E0">
        <w:rPr>
          <w:color w:val="000000" w:themeColor="text1"/>
          <w:sz w:val="24"/>
          <w:szCs w:val="24"/>
        </w:rPr>
        <w:t xml:space="preserve"> and any supplement thereto</w:t>
      </w:r>
      <w:r w:rsidR="004034C2" w:rsidRPr="00D027E0">
        <w:rPr>
          <w:color w:val="000000" w:themeColor="text1"/>
          <w:sz w:val="24"/>
          <w:szCs w:val="24"/>
        </w:rPr>
        <w:t xml:space="preserve"> and </w:t>
      </w:r>
      <w:r w:rsidRPr="00D027E0">
        <w:rPr>
          <w:color w:val="000000" w:themeColor="text1"/>
          <w:sz w:val="24"/>
          <w:szCs w:val="24"/>
        </w:rPr>
        <w:t>Official</w:t>
      </w:r>
      <w:r w:rsidRPr="00D027E0">
        <w:rPr>
          <w:color w:val="000000" w:themeColor="text1"/>
          <w:spacing w:val="-5"/>
          <w:sz w:val="24"/>
          <w:szCs w:val="24"/>
        </w:rPr>
        <w:t xml:space="preserve"> </w:t>
      </w:r>
      <w:r w:rsidRPr="00D027E0">
        <w:rPr>
          <w:color w:val="000000" w:themeColor="text1"/>
          <w:sz w:val="24"/>
          <w:szCs w:val="24"/>
        </w:rPr>
        <w:t>Statement</w:t>
      </w:r>
      <w:r w:rsidR="00646210" w:rsidRPr="00D027E0">
        <w:rPr>
          <w:color w:val="000000" w:themeColor="text1"/>
          <w:sz w:val="24"/>
          <w:szCs w:val="24"/>
        </w:rPr>
        <w:t xml:space="preserve"> and any supplement thereto</w:t>
      </w:r>
      <w:r w:rsidRPr="00D027E0">
        <w:rPr>
          <w:color w:val="000000" w:themeColor="text1"/>
          <w:sz w:val="24"/>
          <w:szCs w:val="24"/>
        </w:rPr>
        <w:t>;</w:t>
      </w:r>
    </w:p>
    <w:p w14:paraId="2770928E" w14:textId="77777777" w:rsidR="001F2AD1" w:rsidRPr="00D027E0" w:rsidRDefault="001F2AD1">
      <w:pPr>
        <w:pStyle w:val="BodyText"/>
        <w:spacing w:before="9"/>
        <w:rPr>
          <w:color w:val="000000" w:themeColor="text1"/>
        </w:rPr>
      </w:pPr>
    </w:p>
    <w:p w14:paraId="3A21CD0B" w14:textId="1A8C0179" w:rsidR="001F2AD1" w:rsidRPr="00D027E0" w:rsidRDefault="00F67886" w:rsidP="003F7F82">
      <w:pPr>
        <w:pStyle w:val="ListParagraph"/>
        <w:numPr>
          <w:ilvl w:val="1"/>
          <w:numId w:val="1"/>
        </w:numPr>
        <w:tabs>
          <w:tab w:val="left" w:pos="2601"/>
        </w:tabs>
        <w:ind w:left="1159" w:firstLine="720"/>
        <w:rPr>
          <w:color w:val="000000" w:themeColor="text1"/>
          <w:sz w:val="24"/>
          <w:szCs w:val="24"/>
        </w:rPr>
      </w:pPr>
      <w:r w:rsidRPr="00D027E0">
        <w:rPr>
          <w:color w:val="000000" w:themeColor="text1"/>
          <w:sz w:val="24"/>
          <w:szCs w:val="24"/>
        </w:rPr>
        <w:t>the distribution of the Preliminary Official Statement and the execution, delivery and distribution of the Official Statement have been</w:t>
      </w:r>
      <w:r w:rsidRPr="00D027E0">
        <w:rPr>
          <w:color w:val="000000" w:themeColor="text1"/>
          <w:spacing w:val="6"/>
          <w:sz w:val="24"/>
          <w:szCs w:val="24"/>
        </w:rPr>
        <w:t xml:space="preserve"> </w:t>
      </w:r>
      <w:r w:rsidRPr="00D027E0">
        <w:rPr>
          <w:color w:val="000000" w:themeColor="text1"/>
          <w:sz w:val="24"/>
          <w:szCs w:val="24"/>
        </w:rPr>
        <w:t>duly</w:t>
      </w:r>
      <w:r w:rsidR="003F7F82" w:rsidRPr="00D027E0">
        <w:rPr>
          <w:color w:val="000000" w:themeColor="text1"/>
          <w:sz w:val="24"/>
          <w:szCs w:val="24"/>
        </w:rPr>
        <w:t xml:space="preserve"> </w:t>
      </w:r>
      <w:r w:rsidRPr="00D027E0">
        <w:rPr>
          <w:color w:val="000000" w:themeColor="text1"/>
          <w:sz w:val="24"/>
          <w:szCs w:val="24"/>
        </w:rPr>
        <w:t xml:space="preserve">authorized by the Issuer; nothing has come to the attention of such counsel that would lead them to believe that the information and statements in the </w:t>
      </w:r>
      <w:r w:rsidR="004034C2" w:rsidRPr="00D027E0">
        <w:rPr>
          <w:color w:val="000000" w:themeColor="text1"/>
          <w:sz w:val="24"/>
          <w:szCs w:val="24"/>
        </w:rPr>
        <w:t xml:space="preserve">[Preliminary Official Statement and] </w:t>
      </w:r>
      <w:r w:rsidRPr="00D027E0">
        <w:rPr>
          <w:color w:val="000000" w:themeColor="text1"/>
          <w:sz w:val="24"/>
          <w:szCs w:val="24"/>
        </w:rPr>
        <w:t>Official Statement, as of its date and as of the date of such opinion, contained or contain any untrue statement of a material fact or omitted or omit to state a material fact necessary in order to make the statements therein, in the light of the circumstances under which they were made, not misleading; provided that, no view need be expressed as to the financial statements of the Issuer, any other financial, forecast, technical or statistical data or as to the Excluded Sections of the Official Statement; and</w:t>
      </w:r>
    </w:p>
    <w:p w14:paraId="3DC3FA42" w14:textId="77777777" w:rsidR="001F2AD1" w:rsidRPr="00D027E0" w:rsidRDefault="001F2AD1">
      <w:pPr>
        <w:pStyle w:val="BodyText"/>
        <w:spacing w:before="10"/>
        <w:rPr>
          <w:color w:val="000000" w:themeColor="text1"/>
        </w:rPr>
      </w:pPr>
    </w:p>
    <w:p w14:paraId="226498F5" w14:textId="77777777" w:rsidR="001F2AD1" w:rsidRPr="00D027E0" w:rsidRDefault="00F67886">
      <w:pPr>
        <w:pStyle w:val="ListParagraph"/>
        <w:numPr>
          <w:ilvl w:val="1"/>
          <w:numId w:val="1"/>
        </w:numPr>
        <w:tabs>
          <w:tab w:val="left" w:pos="2601"/>
        </w:tabs>
        <w:spacing w:before="1"/>
        <w:ind w:left="1159" w:firstLine="720"/>
        <w:rPr>
          <w:color w:val="000000" w:themeColor="text1"/>
          <w:sz w:val="24"/>
          <w:szCs w:val="24"/>
        </w:rPr>
      </w:pPr>
      <w:r w:rsidRPr="00D027E0">
        <w:rPr>
          <w:color w:val="000000" w:themeColor="text1"/>
          <w:sz w:val="24"/>
          <w:szCs w:val="24"/>
        </w:rPr>
        <w:t>all authorizations, approvals, consents and orders of any governmental authority, legislative body, board, agency or commission having jurisdiction which are required for the due authorization of, which would constitute a condition precedent to, or the absence of which would materially adversely affect, the due performance by the Issuer of its obligations under the Bond Legislation, the Issuer Documents and the Securities have been duly obtained, except for: (</w:t>
      </w:r>
      <w:proofErr w:type="spellStart"/>
      <w:r w:rsidRPr="00D027E0">
        <w:rPr>
          <w:color w:val="000000" w:themeColor="text1"/>
          <w:sz w:val="24"/>
          <w:szCs w:val="24"/>
        </w:rPr>
        <w:t>i</w:t>
      </w:r>
      <w:proofErr w:type="spellEnd"/>
      <w:r w:rsidRPr="00D027E0">
        <w:rPr>
          <w:color w:val="000000" w:themeColor="text1"/>
          <w:sz w:val="24"/>
          <w:szCs w:val="24"/>
        </w:rPr>
        <w:t>) such approvals, consents and orders as may be required under the Blue Sky or securities laws of any jurisdiction in connection with the offering and sale of the Securities and (ii) authorizations, approvals, consents and orders that are required to be obtained or renewed periodically, such as budgets, licenses and</w:t>
      </w:r>
      <w:r w:rsidRPr="00D027E0">
        <w:rPr>
          <w:color w:val="000000" w:themeColor="text1"/>
          <w:spacing w:val="-3"/>
          <w:sz w:val="24"/>
          <w:szCs w:val="24"/>
        </w:rPr>
        <w:t xml:space="preserve"> </w:t>
      </w:r>
      <w:r w:rsidRPr="00D027E0">
        <w:rPr>
          <w:color w:val="000000" w:themeColor="text1"/>
          <w:sz w:val="24"/>
          <w:szCs w:val="24"/>
        </w:rPr>
        <w:t>permits.</w:t>
      </w:r>
    </w:p>
    <w:p w14:paraId="04743BA3" w14:textId="430CFA83" w:rsidR="001F2AD1" w:rsidRPr="00D027E0" w:rsidRDefault="00455C1B" w:rsidP="008A55F2">
      <w:pPr>
        <w:pStyle w:val="BodyText"/>
        <w:spacing w:before="8"/>
        <w:rPr>
          <w:color w:val="000000" w:themeColor="text1"/>
        </w:rPr>
      </w:pPr>
      <w:r w:rsidRPr="00D027E0">
        <w:rPr>
          <w:noProof/>
          <w:color w:val="000000" w:themeColor="text1"/>
        </w:rPr>
        <mc:AlternateContent>
          <mc:Choice Requires="wps">
            <w:drawing>
              <wp:anchor distT="0" distB="0" distL="0" distR="0" simplePos="0" relativeHeight="251704320" behindDoc="1" locked="0" layoutInCell="1" allowOverlap="1" wp14:anchorId="2C657AAA" wp14:editId="03A8B6AE">
                <wp:simplePos x="0" y="0"/>
                <wp:positionH relativeFrom="page">
                  <wp:posOffset>1714500</wp:posOffset>
                </wp:positionH>
                <wp:positionV relativeFrom="paragraph">
                  <wp:posOffset>157480</wp:posOffset>
                </wp:positionV>
                <wp:extent cx="5372100" cy="1134110"/>
                <wp:effectExtent l="0" t="0" r="0" b="0"/>
                <wp:wrapTopAndBottom/>
                <wp:docPr id="130493684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34110"/>
                        </a:xfrm>
                        <a:prstGeom prst="rect">
                          <a:avLst/>
                        </a:prstGeom>
                        <a:solidFill>
                          <a:srgbClr val="E6E6E6"/>
                        </a:solidFill>
                        <a:ln w="6096">
                          <a:solidFill>
                            <a:srgbClr val="000000"/>
                          </a:solidFill>
                          <a:miter lim="800000"/>
                          <a:headEnd/>
                          <a:tailEnd/>
                        </a:ln>
                      </wps:spPr>
                      <wps:txbx>
                        <w:txbxContent>
                          <w:p w14:paraId="74DED63F" w14:textId="77777777" w:rsidR="008C3AF1" w:rsidRDefault="008C3AF1">
                            <w:pPr>
                              <w:pStyle w:val="BodyText"/>
                              <w:ind w:left="103" w:right="99"/>
                              <w:jc w:val="both"/>
                            </w:pPr>
                            <w:r>
                              <w:rPr>
                                <w:u w:val="single"/>
                              </w:rPr>
                              <w:t>Drafter’s Note</w:t>
                            </w:r>
                            <w:r>
                              <w:t>: If an opinion of Trustee’s counsel is to be provided, as described in paragraph (iv), that opinion typically addresses the enforceability against the Trustee of the Issuer Documents to which the Trustee is a party. The Trustee’s counsel opinion may be deleted based on, among other factors, local practice or if there is no Trustee, if the Trustee’s role is limited, if the Trustee is not represented by counsel or if the role of Trustee’s counsel is limited.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57AAA" id="Text Box 28" o:spid="_x0000_s1050" type="#_x0000_t202" style="position:absolute;margin-left:135pt;margin-top:12.4pt;width:423pt;height:89.3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" fillcolor="#e6e6e6" strokeweight=".48pt">
                <v:textbox inset="0,0,0,0">
                  <w:txbxContent>
                    <w:p w14:paraId="74DED63F" w14:textId="77777777" w:rsidR="008C3AF1" w:rsidRDefault="008C3AF1">
                      <w:pPr>
                        <w:pStyle w:val="BodyText"/>
                        <w:ind w:left="103" w:right="99"/>
                        <w:jc w:val="both"/>
                      </w:pPr>
                      <w:r>
                        <w:rPr>
                          <w:u w:val="single"/>
                        </w:rPr>
                        <w:t>Drafter’s Note</w:t>
                      </w:r>
                      <w:r>
                        <w:t>: If an opinion of Trustee’s counsel is to be provided, as described in paragraph (iv), that opinion typically addresses the enforceability against the Trustee of the Issuer Documents to which the Trustee is a party. The Trustee’s counsel opinion may be deleted based on, among other factors, local practice or if there is no Trustee, if the Trustee’s role is limited, if the Trustee is not represented by counsel or if the role of Trustee’s counsel is limited.</w:t>
                      </w:r>
                    </w:p>
                  </w:txbxContent>
                </v:textbox>
                <w10:wrap type="topAndBottom" anchorx="page"/>
              </v:shape>
            </w:pict>
          </mc:Fallback>
        </mc:AlternateContent>
      </w:r>
    </w:p>
    <w:p w14:paraId="199CC3DC" w14:textId="563812ED" w:rsidR="008A55F2" w:rsidRPr="008A55F2" w:rsidRDefault="00F67886" w:rsidP="008A55F2">
      <w:pPr>
        <w:pStyle w:val="ListParagraph"/>
        <w:numPr>
          <w:ilvl w:val="0"/>
          <w:numId w:val="1"/>
        </w:numPr>
        <w:tabs>
          <w:tab w:val="left" w:pos="1881"/>
        </w:tabs>
        <w:spacing w:before="90"/>
        <w:ind w:right="878" w:firstLine="720"/>
        <w:rPr>
          <w:color w:val="000000" w:themeColor="text1"/>
          <w:sz w:val="24"/>
          <w:szCs w:val="24"/>
        </w:rPr>
      </w:pPr>
      <w:r w:rsidRPr="00D027E0">
        <w:rPr>
          <w:color w:val="000000" w:themeColor="text1"/>
          <w:sz w:val="24"/>
          <w:szCs w:val="24"/>
        </w:rPr>
        <w:t xml:space="preserve">The opinion of counsel to the Trustee (if any), addressed to the Underwriters and the Issuer, dated the Closing Date, addressing such matters </w:t>
      </w:r>
      <w:r w:rsidRPr="00D027E0">
        <w:rPr>
          <w:color w:val="000000" w:themeColor="text1"/>
          <w:spacing w:val="-6"/>
          <w:sz w:val="24"/>
          <w:szCs w:val="24"/>
        </w:rPr>
        <w:t xml:space="preserve">as </w:t>
      </w:r>
      <w:r w:rsidRPr="00D027E0">
        <w:rPr>
          <w:color w:val="000000" w:themeColor="text1"/>
          <w:sz w:val="24"/>
          <w:szCs w:val="24"/>
        </w:rPr>
        <w:t>reasonably may be requested by the Senior Manager and Bond</w:t>
      </w:r>
      <w:r w:rsidRPr="00D027E0">
        <w:rPr>
          <w:color w:val="000000" w:themeColor="text1"/>
          <w:spacing w:val="-7"/>
          <w:sz w:val="24"/>
          <w:szCs w:val="24"/>
        </w:rPr>
        <w:t xml:space="preserve"> </w:t>
      </w:r>
      <w:r w:rsidRPr="00D027E0">
        <w:rPr>
          <w:color w:val="000000" w:themeColor="text1"/>
          <w:sz w:val="24"/>
          <w:szCs w:val="24"/>
        </w:rPr>
        <w:t>Counsel.</w:t>
      </w:r>
    </w:p>
    <w:p w14:paraId="4D917258" w14:textId="60635333" w:rsidR="001F2AD1" w:rsidRPr="00D027E0" w:rsidRDefault="00455C1B">
      <w:pPr>
        <w:pStyle w:val="BodyText"/>
        <w:spacing w:before="8"/>
        <w:rPr>
          <w:color w:val="000000" w:themeColor="text1"/>
        </w:rPr>
      </w:pPr>
      <w:r w:rsidRPr="00D027E0">
        <w:rPr>
          <w:noProof/>
          <w:color w:val="000000" w:themeColor="text1"/>
        </w:rPr>
        <w:lastRenderedPageBreak/>
        <mc:AlternateContent>
          <mc:Choice Requires="wps">
            <w:drawing>
              <wp:anchor distT="0" distB="0" distL="0" distR="0" simplePos="0" relativeHeight="251705344" behindDoc="1" locked="0" layoutInCell="1" allowOverlap="1" wp14:anchorId="4C1F95B6" wp14:editId="504ACB3A">
                <wp:simplePos x="0" y="0"/>
                <wp:positionH relativeFrom="page">
                  <wp:posOffset>1714500</wp:posOffset>
                </wp:positionH>
                <wp:positionV relativeFrom="paragraph">
                  <wp:posOffset>157480</wp:posOffset>
                </wp:positionV>
                <wp:extent cx="5372100" cy="2360930"/>
                <wp:effectExtent l="0" t="0" r="0" b="0"/>
                <wp:wrapTopAndBottom/>
                <wp:docPr id="11036188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360930"/>
                        </a:xfrm>
                        <a:prstGeom prst="rect">
                          <a:avLst/>
                        </a:prstGeom>
                        <a:solidFill>
                          <a:srgbClr val="E6E6E6"/>
                        </a:solidFill>
                        <a:ln w="6096">
                          <a:solidFill>
                            <a:srgbClr val="000000"/>
                          </a:solidFill>
                          <a:miter lim="800000"/>
                          <a:headEnd/>
                          <a:tailEnd/>
                        </a:ln>
                      </wps:spPr>
                      <wps:txbx>
                        <w:txbxContent>
                          <w:p w14:paraId="38980F9A" w14:textId="77777777" w:rsidR="008C3AF1" w:rsidRDefault="008C3AF1">
                            <w:pPr>
                              <w:pStyle w:val="BodyText"/>
                              <w:ind w:left="103" w:right="97"/>
                              <w:jc w:val="both"/>
                            </w:pPr>
                            <w:r>
                              <w:rPr>
                                <w:u w:val="single"/>
                              </w:rPr>
                              <w:t>Drafter’s Note</w:t>
                            </w:r>
                            <w:r>
                              <w:t>: The opinion of Underwriters’ Counsel described in paragraph (v) generally is addressed only to the Underwriters, althoug</w:t>
                            </w:r>
                            <w:r>
                              <w:rPr>
                                <w:shd w:val="clear" w:color="auto" w:fill="F3F3F3"/>
                              </w:rPr>
                              <w:t>h</w:t>
                            </w:r>
                            <w:r>
                              <w:t xml:space="preserve"> certain Issuers may request that they be an addressee or receive a reliance letter. In those instances where Underwriters’ Counsel agrees to do so, it should consider whether additional language is appropriate to identify that the Issuer is not the client of Underwriters’ Counsel and that the scope of the engagement of Underwriters’ Counsel may differ from the scope of an engagement where an attorney-client relationship exists with the Issuer. The portions of the Official Statement that are to be excluded from the 10b-5 paragraph of Underwriters’ Counsel should be discussed with the Senior </w:t>
                            </w:r>
                            <w:r>
                              <w:t>Manager, but generally differ from the Excluded Sections. Certain Underwriters may require specific language in the opinion of Underwriters’ Counsel, including, for example, language addressing compliance with Rule 15c2-12. If the issuance of the Securities is exempt from Rule 15c2-12, clause (B) may be</w:t>
                            </w:r>
                            <w:r>
                              <w:rPr>
                                <w:spacing w:val="-3"/>
                              </w:rPr>
                              <w:t xml:space="preserve"> </w:t>
                            </w:r>
                            <w:r>
                              <w:t>deleted.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F95B6" id="Text Box 27" o:spid="_x0000_s1051" type="#_x0000_t202" style="position:absolute;margin-left:135pt;margin-top:12.4pt;width:423pt;height:185.9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" fillcolor="#e6e6e6" strokeweight=".48pt">
                <v:textbox inset="0,0,0,0">
                  <w:txbxContent>
                    <w:p w14:paraId="38980F9A" w14:textId="77777777" w:rsidR="008C3AF1" w:rsidRDefault="008C3AF1">
                      <w:pPr>
                        <w:pStyle w:val="BodyText"/>
                        <w:ind w:left="103" w:right="97"/>
                        <w:jc w:val="both"/>
                      </w:pPr>
                      <w:r>
                        <w:rPr>
                          <w:u w:val="single"/>
                        </w:rPr>
                        <w:t>Drafter’s Note</w:t>
                      </w:r>
                      <w:r>
                        <w:t>: The opinion of Underwriters’ Counsel described in paragraph (v) generally is addressed only to the Underwriters, althoug</w:t>
                      </w:r>
                      <w:r>
                        <w:rPr>
                          <w:shd w:val="clear" w:color="auto" w:fill="F3F3F3"/>
                        </w:rPr>
                        <w:t>h</w:t>
                      </w:r>
                      <w:r>
                        <w:t xml:space="preserve"> certain Issuers may request that they be an addressee or receive a reliance letter. In those instances where Underwriters’ Counsel agrees to do so, it should consider whether additional language is appropriate to identify that the Issuer is not the client of Underwriters’ Counsel and that the scope of the engagement of Underwriters’ Counsel may differ from the scope of an engagement where an attorney-client relationship exists with the Issuer. The portions of the Official Statement that are to be excluded from the 10b-5 paragraph of Underwriters’ Counsel should be discussed with the Senior </w:t>
                      </w:r>
                      <w:proofErr w:type="gramStart"/>
                      <w:r>
                        <w:t>Manager, but</w:t>
                      </w:r>
                      <w:proofErr w:type="gramEnd"/>
                      <w:r>
                        <w:t xml:space="preserve"> generally differ from the Excluded Sections. Certain Underwriters may require specific language in the opinion of Underwriters’ Counsel, including, for example, language addressing compliance with Rule 15c2-12. If the issuance of the Securities is exempt from Rule 15c2-12, clause (B) may be</w:t>
                      </w:r>
                      <w:r>
                        <w:rPr>
                          <w:spacing w:val="-3"/>
                        </w:rPr>
                        <w:t xml:space="preserve"> </w:t>
                      </w:r>
                      <w:r>
                        <w:t>deleted.</w:t>
                      </w:r>
                    </w:p>
                  </w:txbxContent>
                </v:textbox>
                <w10:wrap type="topAndBottom" anchorx="page"/>
              </v:shape>
            </w:pict>
          </mc:Fallback>
        </mc:AlternateContent>
      </w:r>
    </w:p>
    <w:p w14:paraId="27FA565F" w14:textId="77777777" w:rsidR="001F2AD1" w:rsidRPr="00D027E0" w:rsidRDefault="001F2AD1">
      <w:pPr>
        <w:pStyle w:val="BodyText"/>
        <w:spacing w:before="7"/>
        <w:rPr>
          <w:color w:val="000000" w:themeColor="text1"/>
        </w:rPr>
      </w:pPr>
    </w:p>
    <w:p w14:paraId="49D04B0F" w14:textId="07645AE1" w:rsidR="001F2AD1" w:rsidRPr="00D027E0" w:rsidRDefault="00F67886">
      <w:pPr>
        <w:pStyle w:val="ListParagraph"/>
        <w:numPr>
          <w:ilvl w:val="0"/>
          <w:numId w:val="1"/>
        </w:numPr>
        <w:tabs>
          <w:tab w:val="left" w:pos="1881"/>
        </w:tabs>
        <w:spacing w:before="90"/>
        <w:ind w:firstLine="720"/>
        <w:rPr>
          <w:color w:val="000000" w:themeColor="text1"/>
          <w:sz w:val="24"/>
          <w:szCs w:val="24"/>
        </w:rPr>
      </w:pPr>
      <w:r w:rsidRPr="00D027E0">
        <w:rPr>
          <w:color w:val="000000" w:themeColor="text1"/>
          <w:sz w:val="24"/>
          <w:szCs w:val="24"/>
        </w:rPr>
        <w:t xml:space="preserve">The opinion of Underwriters’ Counsel, addressed to the Underwriters, dated the Closing Date, to the effect that: (A) the Securities are exempt from registration under the Securities Act and the Bond Legislation and any related trust indenture are exempt from qualification under the Trust Indenture Act and (B) the Continuing Disclosure Undertaking meets the requirements of Rule 15c2-12. In addition, such counsel shall state in its letter containing the foregoing opinion or in a separate letter addressed to the Underwriters that, without having undertaken to determine independently, or to assume responsibility for, the accuracy, completeness or fairness thereof, and based solely on their participation in meetings and telephone conferences at which representatives of the Issuer, Bond Counsel and the Senior Manager were at various times present, nothing has come to the attention of such counsel that would lead them to believe that the information and statements in the </w:t>
      </w:r>
      <w:r w:rsidR="006B287B" w:rsidRPr="00D027E0">
        <w:rPr>
          <w:color w:val="000000" w:themeColor="text1"/>
          <w:sz w:val="24"/>
          <w:szCs w:val="24"/>
        </w:rPr>
        <w:t xml:space="preserve">Preliminary Official Statement and any supplement thereto, and the </w:t>
      </w:r>
      <w:r w:rsidRPr="00D027E0">
        <w:rPr>
          <w:color w:val="000000" w:themeColor="text1"/>
          <w:sz w:val="24"/>
          <w:szCs w:val="24"/>
        </w:rPr>
        <w:t>Official Statement</w:t>
      </w:r>
      <w:r w:rsidR="006B287B" w:rsidRPr="00D027E0">
        <w:rPr>
          <w:color w:val="000000" w:themeColor="text1"/>
          <w:sz w:val="24"/>
          <w:szCs w:val="24"/>
        </w:rPr>
        <w:t xml:space="preserve"> and any supplement thereto</w:t>
      </w:r>
      <w:r w:rsidRPr="00D027E0">
        <w:rPr>
          <w:color w:val="000000" w:themeColor="text1"/>
          <w:sz w:val="24"/>
          <w:szCs w:val="24"/>
        </w:rPr>
        <w:t xml:space="preserve">, as of its date and as of the date </w:t>
      </w:r>
      <w:r w:rsidR="00840725" w:rsidRPr="00D027E0">
        <w:rPr>
          <w:color w:val="000000" w:themeColor="text1"/>
          <w:sz w:val="24"/>
          <w:szCs w:val="24"/>
        </w:rPr>
        <w:t>hereof</w:t>
      </w:r>
      <w:r w:rsidRPr="00D027E0">
        <w:rPr>
          <w:color w:val="000000" w:themeColor="text1"/>
          <w:sz w:val="24"/>
          <w:szCs w:val="24"/>
        </w:rPr>
        <w:t>, contained or contain any untrue statement of a material fact or omitted or omit to state a material fact necessary in order to make the statements therein, in the light of the circumstances under which they were made, not misleading; provided that, no view need be expressed as to the financial statements of the Issuer, any other financial, forecast, technical or statistical data, and any information in the Official Statement respecting the Bond Insurer, the Support Facility Provider or</w:t>
      </w:r>
      <w:r w:rsidRPr="00D027E0">
        <w:rPr>
          <w:color w:val="000000" w:themeColor="text1"/>
          <w:spacing w:val="-14"/>
          <w:sz w:val="24"/>
          <w:szCs w:val="24"/>
        </w:rPr>
        <w:t xml:space="preserve"> </w:t>
      </w:r>
      <w:r w:rsidRPr="00D027E0">
        <w:rPr>
          <w:color w:val="000000" w:themeColor="text1"/>
          <w:sz w:val="24"/>
          <w:szCs w:val="24"/>
        </w:rPr>
        <w:t>DTC.</w:t>
      </w:r>
    </w:p>
    <w:p w14:paraId="56DC6267" w14:textId="77777777" w:rsidR="001F2AD1" w:rsidRPr="00D027E0" w:rsidRDefault="001F2AD1">
      <w:pPr>
        <w:pStyle w:val="BodyText"/>
        <w:spacing w:before="11"/>
        <w:rPr>
          <w:color w:val="000000" w:themeColor="text1"/>
        </w:rPr>
      </w:pPr>
    </w:p>
    <w:p w14:paraId="5FB7EF18" w14:textId="6A4FAA4B" w:rsidR="001F2AD1" w:rsidRPr="00D027E0" w:rsidRDefault="00F67886">
      <w:pPr>
        <w:pStyle w:val="ListParagraph"/>
        <w:numPr>
          <w:ilvl w:val="0"/>
          <w:numId w:val="1"/>
        </w:numPr>
        <w:tabs>
          <w:tab w:val="left" w:pos="1880"/>
        </w:tabs>
        <w:ind w:left="439" w:right="872" w:firstLine="720"/>
        <w:rPr>
          <w:color w:val="000000" w:themeColor="text1"/>
          <w:sz w:val="24"/>
          <w:szCs w:val="24"/>
        </w:rPr>
      </w:pPr>
      <w:r w:rsidRPr="00D027E0">
        <w:rPr>
          <w:color w:val="000000" w:themeColor="text1"/>
          <w:sz w:val="24"/>
          <w:szCs w:val="24"/>
        </w:rPr>
        <w:t xml:space="preserve">The opinion of Disclosure Counsel, if any, addressed to the Underwriters and the Issuer, dated the Closing Date, to the effect that nothing has come to the attention of such counsel that would lead them to believe that the information and statements in the </w:t>
      </w:r>
      <w:r w:rsidR="006B287B" w:rsidRPr="00D027E0">
        <w:rPr>
          <w:color w:val="000000" w:themeColor="text1"/>
          <w:sz w:val="24"/>
          <w:szCs w:val="24"/>
        </w:rPr>
        <w:t xml:space="preserve">Preliminary Official Statement and any supplement thereto, and the </w:t>
      </w:r>
      <w:r w:rsidRPr="00D027E0">
        <w:rPr>
          <w:color w:val="000000" w:themeColor="text1"/>
          <w:sz w:val="24"/>
          <w:szCs w:val="24"/>
        </w:rPr>
        <w:t>Official Statement</w:t>
      </w:r>
      <w:r w:rsidR="006B287B" w:rsidRPr="00D027E0">
        <w:rPr>
          <w:color w:val="000000" w:themeColor="text1"/>
          <w:sz w:val="24"/>
          <w:szCs w:val="24"/>
        </w:rPr>
        <w:t xml:space="preserve"> and any supplement thereto</w:t>
      </w:r>
      <w:r w:rsidRPr="00D027E0">
        <w:rPr>
          <w:color w:val="000000" w:themeColor="text1"/>
          <w:sz w:val="24"/>
          <w:szCs w:val="24"/>
        </w:rPr>
        <w:t xml:space="preserve"> as of its date</w:t>
      </w:r>
      <w:r w:rsidR="00196A0E" w:rsidRPr="00D027E0">
        <w:rPr>
          <w:color w:val="000000" w:themeColor="text1"/>
          <w:sz w:val="24"/>
          <w:szCs w:val="24"/>
        </w:rPr>
        <w:t>,</w:t>
      </w:r>
      <w:r w:rsidRPr="00D027E0">
        <w:rPr>
          <w:color w:val="000000" w:themeColor="text1"/>
          <w:sz w:val="24"/>
          <w:szCs w:val="24"/>
        </w:rPr>
        <w:t xml:space="preserve"> and as of the date of such opinion</w:t>
      </w:r>
      <w:r w:rsidR="00196A0E" w:rsidRPr="00D027E0">
        <w:rPr>
          <w:color w:val="000000" w:themeColor="text1"/>
          <w:sz w:val="24"/>
          <w:szCs w:val="24"/>
        </w:rPr>
        <w:t xml:space="preserve"> and the Closing Date</w:t>
      </w:r>
      <w:r w:rsidRPr="00D027E0">
        <w:rPr>
          <w:color w:val="000000" w:themeColor="text1"/>
          <w:sz w:val="24"/>
          <w:szCs w:val="24"/>
        </w:rPr>
        <w:t>, contained or contain any untrue statement of a material fact or omitted or omit to state a material fact necessary in order to make the statements therein, in the light of the circumstances under which they were made, not misleading; provided that no view need be expressed as to the financial statements of the Issuer, any other financial, forecast, technical or statistical data or as to the Excluded Sections of the Official</w:t>
      </w:r>
      <w:r w:rsidRPr="00D027E0">
        <w:rPr>
          <w:color w:val="000000" w:themeColor="text1"/>
          <w:spacing w:val="-10"/>
          <w:sz w:val="24"/>
          <w:szCs w:val="24"/>
        </w:rPr>
        <w:t xml:space="preserve"> </w:t>
      </w:r>
      <w:r w:rsidRPr="00D027E0">
        <w:rPr>
          <w:color w:val="000000" w:themeColor="text1"/>
          <w:sz w:val="24"/>
          <w:szCs w:val="24"/>
        </w:rPr>
        <w:t>Statement.</w:t>
      </w:r>
    </w:p>
    <w:p w14:paraId="2E5C5837" w14:textId="77777777" w:rsidR="001F2AD1" w:rsidRPr="00D027E0" w:rsidRDefault="001F2AD1">
      <w:pPr>
        <w:pStyle w:val="BodyText"/>
        <w:spacing w:before="9"/>
        <w:rPr>
          <w:color w:val="000000" w:themeColor="text1"/>
        </w:rPr>
      </w:pPr>
    </w:p>
    <w:p w14:paraId="27B1106C" w14:textId="77777777" w:rsidR="001F2AD1" w:rsidRPr="00D027E0" w:rsidRDefault="00F67886">
      <w:pPr>
        <w:pStyle w:val="ListParagraph"/>
        <w:numPr>
          <w:ilvl w:val="0"/>
          <w:numId w:val="1"/>
        </w:numPr>
        <w:tabs>
          <w:tab w:val="left" w:pos="1881"/>
        </w:tabs>
        <w:ind w:left="439" w:right="877" w:firstLine="720"/>
        <w:rPr>
          <w:color w:val="000000" w:themeColor="text1"/>
          <w:sz w:val="24"/>
          <w:szCs w:val="24"/>
        </w:rPr>
      </w:pPr>
      <w:r w:rsidRPr="00D027E0">
        <w:rPr>
          <w:color w:val="000000" w:themeColor="text1"/>
          <w:sz w:val="24"/>
          <w:szCs w:val="24"/>
        </w:rPr>
        <w:t>A certificate dated the Closing Date of an authorized officer of the Issuer to the effect</w:t>
      </w:r>
      <w:r w:rsidRPr="00D027E0">
        <w:rPr>
          <w:color w:val="000000" w:themeColor="text1"/>
          <w:spacing w:val="-3"/>
          <w:sz w:val="24"/>
          <w:szCs w:val="24"/>
        </w:rPr>
        <w:t xml:space="preserve"> </w:t>
      </w:r>
      <w:r w:rsidRPr="00D027E0">
        <w:rPr>
          <w:color w:val="000000" w:themeColor="text1"/>
          <w:sz w:val="24"/>
          <w:szCs w:val="24"/>
        </w:rPr>
        <w:t>that:</w:t>
      </w:r>
    </w:p>
    <w:p w14:paraId="4ECFBBED" w14:textId="77777777" w:rsidR="001F2AD1" w:rsidRPr="00D027E0" w:rsidRDefault="001F2AD1">
      <w:pPr>
        <w:pStyle w:val="BodyText"/>
        <w:spacing w:before="10"/>
        <w:rPr>
          <w:color w:val="000000" w:themeColor="text1"/>
        </w:rPr>
      </w:pPr>
    </w:p>
    <w:p w14:paraId="126951E3" w14:textId="77777777" w:rsidR="001F2AD1" w:rsidRPr="00D027E0" w:rsidRDefault="00F67886">
      <w:pPr>
        <w:pStyle w:val="ListParagraph"/>
        <w:numPr>
          <w:ilvl w:val="1"/>
          <w:numId w:val="1"/>
        </w:numPr>
        <w:tabs>
          <w:tab w:val="left" w:pos="2601"/>
        </w:tabs>
        <w:ind w:right="877" w:firstLine="720"/>
        <w:rPr>
          <w:color w:val="000000" w:themeColor="text1"/>
          <w:sz w:val="24"/>
          <w:szCs w:val="24"/>
        </w:rPr>
      </w:pPr>
      <w:r w:rsidRPr="00D027E0">
        <w:rPr>
          <w:color w:val="000000" w:themeColor="text1"/>
          <w:sz w:val="24"/>
          <w:szCs w:val="24"/>
        </w:rPr>
        <w:t xml:space="preserve">the representations and warranties of the Issuer contained in this Agreement are true and correct in all material respects on and as of the Closing Date with the same effect as </w:t>
      </w:r>
      <w:proofErr w:type="gramStart"/>
      <w:r w:rsidRPr="00D027E0">
        <w:rPr>
          <w:color w:val="000000" w:themeColor="text1"/>
          <w:sz w:val="24"/>
          <w:szCs w:val="24"/>
        </w:rPr>
        <w:t>if</w:t>
      </w:r>
      <w:proofErr w:type="gramEnd"/>
      <w:r w:rsidRPr="00D027E0">
        <w:rPr>
          <w:color w:val="000000" w:themeColor="text1"/>
          <w:sz w:val="24"/>
          <w:szCs w:val="24"/>
        </w:rPr>
        <w:t xml:space="preserve"> </w:t>
      </w:r>
      <w:proofErr w:type="gramStart"/>
      <w:r w:rsidRPr="00D027E0">
        <w:rPr>
          <w:color w:val="000000" w:themeColor="text1"/>
          <w:sz w:val="24"/>
          <w:szCs w:val="24"/>
        </w:rPr>
        <w:t>made</w:t>
      </w:r>
      <w:proofErr w:type="gramEnd"/>
      <w:r w:rsidRPr="00D027E0">
        <w:rPr>
          <w:color w:val="000000" w:themeColor="text1"/>
          <w:sz w:val="24"/>
          <w:szCs w:val="24"/>
        </w:rPr>
        <w:t xml:space="preserve"> on the Closing</w:t>
      </w:r>
      <w:r w:rsidRPr="00D027E0">
        <w:rPr>
          <w:color w:val="000000" w:themeColor="text1"/>
          <w:spacing w:val="-1"/>
          <w:sz w:val="24"/>
          <w:szCs w:val="24"/>
        </w:rPr>
        <w:t xml:space="preserve"> </w:t>
      </w:r>
      <w:proofErr w:type="gramStart"/>
      <w:r w:rsidRPr="00D027E0">
        <w:rPr>
          <w:color w:val="000000" w:themeColor="text1"/>
          <w:sz w:val="24"/>
          <w:szCs w:val="24"/>
        </w:rPr>
        <w:t>Date;</w:t>
      </w:r>
      <w:proofErr w:type="gramEnd"/>
    </w:p>
    <w:p w14:paraId="6D771C52" w14:textId="77777777" w:rsidR="001F2AD1" w:rsidRPr="00D027E0" w:rsidRDefault="001F2AD1">
      <w:pPr>
        <w:pStyle w:val="BodyText"/>
        <w:spacing w:before="10"/>
        <w:rPr>
          <w:color w:val="000000" w:themeColor="text1"/>
        </w:rPr>
      </w:pPr>
    </w:p>
    <w:p w14:paraId="0D867219" w14:textId="77777777" w:rsidR="001F2AD1" w:rsidRPr="00D027E0" w:rsidRDefault="00F67886">
      <w:pPr>
        <w:pStyle w:val="ListParagraph"/>
        <w:numPr>
          <w:ilvl w:val="1"/>
          <w:numId w:val="1"/>
        </w:numPr>
        <w:tabs>
          <w:tab w:val="left" w:pos="2601"/>
        </w:tabs>
        <w:ind w:right="877" w:firstLine="720"/>
        <w:rPr>
          <w:color w:val="000000" w:themeColor="text1"/>
          <w:sz w:val="24"/>
          <w:szCs w:val="24"/>
        </w:rPr>
      </w:pPr>
      <w:r w:rsidRPr="00D027E0">
        <w:rPr>
          <w:color w:val="000000" w:themeColor="text1"/>
          <w:sz w:val="24"/>
          <w:szCs w:val="24"/>
        </w:rPr>
        <w:t xml:space="preserve">the Issuer has complied with </w:t>
      </w:r>
      <w:proofErr w:type="gramStart"/>
      <w:r w:rsidRPr="00D027E0">
        <w:rPr>
          <w:color w:val="000000" w:themeColor="text1"/>
          <w:sz w:val="24"/>
          <w:szCs w:val="24"/>
        </w:rPr>
        <w:t>all of</w:t>
      </w:r>
      <w:proofErr w:type="gramEnd"/>
      <w:r w:rsidRPr="00D027E0">
        <w:rPr>
          <w:color w:val="000000" w:themeColor="text1"/>
          <w:sz w:val="24"/>
          <w:szCs w:val="24"/>
        </w:rPr>
        <w:t xml:space="preserve"> the agreements and satisfied </w:t>
      </w:r>
      <w:proofErr w:type="gramStart"/>
      <w:r w:rsidRPr="00D027E0">
        <w:rPr>
          <w:color w:val="000000" w:themeColor="text1"/>
          <w:sz w:val="24"/>
          <w:szCs w:val="24"/>
        </w:rPr>
        <w:t>all of</w:t>
      </w:r>
      <w:proofErr w:type="gramEnd"/>
      <w:r w:rsidRPr="00D027E0">
        <w:rPr>
          <w:color w:val="000000" w:themeColor="text1"/>
          <w:sz w:val="24"/>
          <w:szCs w:val="24"/>
        </w:rPr>
        <w:t xml:space="preserve"> the conditions on its part to be performed or satisfied at or prior to the</w:t>
      </w:r>
      <w:r w:rsidRPr="00D027E0">
        <w:rPr>
          <w:color w:val="000000" w:themeColor="text1"/>
          <w:spacing w:val="-15"/>
          <w:sz w:val="24"/>
          <w:szCs w:val="24"/>
        </w:rPr>
        <w:t xml:space="preserve"> </w:t>
      </w:r>
      <w:proofErr w:type="gramStart"/>
      <w:r w:rsidRPr="00D027E0">
        <w:rPr>
          <w:color w:val="000000" w:themeColor="text1"/>
          <w:sz w:val="24"/>
          <w:szCs w:val="24"/>
        </w:rPr>
        <w:t>Closing;</w:t>
      </w:r>
      <w:proofErr w:type="gramEnd"/>
    </w:p>
    <w:p w14:paraId="79D3E9BE" w14:textId="77777777" w:rsidR="001F2AD1" w:rsidRPr="00D027E0" w:rsidRDefault="001F2AD1">
      <w:pPr>
        <w:pStyle w:val="BodyText"/>
        <w:spacing w:before="10"/>
        <w:rPr>
          <w:color w:val="000000" w:themeColor="text1"/>
        </w:rPr>
      </w:pPr>
    </w:p>
    <w:p w14:paraId="2079537F" w14:textId="4D5B2DF9" w:rsidR="003F7F82" w:rsidRPr="00D027E0" w:rsidRDefault="00F67886" w:rsidP="003F7F82">
      <w:pPr>
        <w:pStyle w:val="ListParagraph"/>
        <w:numPr>
          <w:ilvl w:val="1"/>
          <w:numId w:val="1"/>
        </w:numPr>
        <w:tabs>
          <w:tab w:val="left" w:pos="2601"/>
        </w:tabs>
        <w:ind w:left="1159" w:right="875" w:firstLine="720"/>
        <w:rPr>
          <w:color w:val="000000" w:themeColor="text1"/>
          <w:sz w:val="24"/>
          <w:szCs w:val="24"/>
        </w:rPr>
      </w:pPr>
      <w:r w:rsidRPr="00D027E0">
        <w:rPr>
          <w:color w:val="000000" w:themeColor="text1"/>
          <w:sz w:val="24"/>
          <w:szCs w:val="24"/>
        </w:rPr>
        <w:t xml:space="preserve">no event affecting the Issuer has occurred since the date of </w:t>
      </w:r>
      <w:r w:rsidR="00196A0E" w:rsidRPr="00D027E0">
        <w:rPr>
          <w:color w:val="000000" w:themeColor="text1"/>
          <w:sz w:val="24"/>
          <w:szCs w:val="24"/>
        </w:rPr>
        <w:t xml:space="preserve">Preliminary Official Statement, as deemed final, or </w:t>
      </w:r>
      <w:r w:rsidRPr="00D027E0">
        <w:rPr>
          <w:color w:val="000000" w:themeColor="text1"/>
          <w:sz w:val="24"/>
          <w:szCs w:val="24"/>
        </w:rPr>
        <w:t>the Official Statement which either makes untrue or incorrect in any material respect as of the Closing Date any statement or information contained in the Official Statement or is not reflected in the Official Statement but should be reflected therein in order to make the statements and information therein not misleading in any material respect;</w:t>
      </w:r>
      <w:r w:rsidRPr="00D027E0">
        <w:rPr>
          <w:color w:val="000000" w:themeColor="text1"/>
          <w:spacing w:val="-1"/>
          <w:sz w:val="24"/>
          <w:szCs w:val="24"/>
        </w:rPr>
        <w:t xml:space="preserve"> </w:t>
      </w:r>
      <w:r w:rsidR="003F7F82" w:rsidRPr="00D027E0">
        <w:rPr>
          <w:color w:val="000000" w:themeColor="text1"/>
          <w:sz w:val="24"/>
          <w:szCs w:val="24"/>
        </w:rPr>
        <w:t>and</w:t>
      </w:r>
    </w:p>
    <w:p w14:paraId="3A79B75A" w14:textId="44428FD7" w:rsidR="003F7F82" w:rsidRPr="00D027E0" w:rsidRDefault="003F7F82" w:rsidP="003F7F82">
      <w:pPr>
        <w:pStyle w:val="BodyText"/>
        <w:rPr>
          <w:color w:val="000000" w:themeColor="text1"/>
        </w:rPr>
      </w:pPr>
    </w:p>
    <w:p w14:paraId="7DFA25D1" w14:textId="77777777" w:rsidR="001F2AD1" w:rsidRPr="00D027E0" w:rsidRDefault="00F67886">
      <w:pPr>
        <w:pStyle w:val="ListParagraph"/>
        <w:numPr>
          <w:ilvl w:val="1"/>
          <w:numId w:val="1"/>
        </w:numPr>
        <w:tabs>
          <w:tab w:val="left" w:pos="2601"/>
        </w:tabs>
        <w:spacing w:before="76"/>
        <w:ind w:right="874" w:firstLine="720"/>
        <w:rPr>
          <w:color w:val="000000" w:themeColor="text1"/>
          <w:sz w:val="24"/>
          <w:szCs w:val="24"/>
        </w:rPr>
      </w:pPr>
      <w:r w:rsidRPr="00D027E0">
        <w:rPr>
          <w:color w:val="000000" w:themeColor="text1"/>
          <w:sz w:val="24"/>
          <w:szCs w:val="24"/>
        </w:rPr>
        <w:t>there is no action, suit, proceeding or investigation before or by any court or public board or body pending or threatened against the Issuer to restrain or enjoin the issuance, execution or delivery of the Securities or in any manner questioning the proceedings or authority for the issuance of the Securities or affecting directly or indirectly the validity of the Securities or of any provisions made or authorized for their payment or contesting the existence of the Issuer or the title of any of its officers to their respective</w:t>
      </w:r>
      <w:r w:rsidRPr="00D027E0">
        <w:rPr>
          <w:color w:val="000000" w:themeColor="text1"/>
          <w:spacing w:val="-7"/>
          <w:sz w:val="24"/>
          <w:szCs w:val="24"/>
        </w:rPr>
        <w:t xml:space="preserve"> </w:t>
      </w:r>
      <w:r w:rsidRPr="00D027E0">
        <w:rPr>
          <w:color w:val="000000" w:themeColor="text1"/>
          <w:sz w:val="24"/>
          <w:szCs w:val="24"/>
        </w:rPr>
        <w:t>offices.</w:t>
      </w:r>
    </w:p>
    <w:p w14:paraId="0089CD2C" w14:textId="77777777" w:rsidR="001F2AD1" w:rsidRPr="00D027E0" w:rsidRDefault="001F2AD1">
      <w:pPr>
        <w:pStyle w:val="BodyText"/>
        <w:spacing w:before="10"/>
        <w:rPr>
          <w:color w:val="000000" w:themeColor="text1"/>
        </w:rPr>
      </w:pPr>
    </w:p>
    <w:p w14:paraId="4190C968" w14:textId="77777777" w:rsidR="001F2AD1" w:rsidRPr="00D027E0" w:rsidRDefault="00F67886">
      <w:pPr>
        <w:pStyle w:val="ListParagraph"/>
        <w:numPr>
          <w:ilvl w:val="0"/>
          <w:numId w:val="1"/>
        </w:numPr>
        <w:tabs>
          <w:tab w:val="left" w:pos="1880"/>
        </w:tabs>
        <w:spacing w:before="1"/>
        <w:ind w:firstLine="720"/>
        <w:rPr>
          <w:color w:val="000000" w:themeColor="text1"/>
          <w:sz w:val="24"/>
          <w:szCs w:val="24"/>
        </w:rPr>
      </w:pPr>
      <w:r w:rsidRPr="00D027E0">
        <w:rPr>
          <w:color w:val="000000" w:themeColor="text1"/>
          <w:sz w:val="24"/>
          <w:szCs w:val="24"/>
        </w:rPr>
        <w:t>Written evidence that the rating(s) on the Securities by the applicable rating services, as set forth in the BPA Terms and Acceptance, are in effect as of the Closing Date.</w:t>
      </w:r>
    </w:p>
    <w:p w14:paraId="6A8B6C01" w14:textId="1F460D57" w:rsidR="001F2AD1" w:rsidRPr="00D027E0" w:rsidRDefault="00455C1B">
      <w:pPr>
        <w:pStyle w:val="BodyText"/>
        <w:spacing w:before="8"/>
        <w:rPr>
          <w:color w:val="000000" w:themeColor="text1"/>
        </w:rPr>
      </w:pPr>
      <w:r w:rsidRPr="00D027E0">
        <w:rPr>
          <w:noProof/>
          <w:color w:val="000000" w:themeColor="text1"/>
        </w:rPr>
        <mc:AlternateContent>
          <mc:Choice Requires="wps">
            <w:drawing>
              <wp:anchor distT="0" distB="0" distL="0" distR="0" simplePos="0" relativeHeight="251706368" behindDoc="1" locked="0" layoutInCell="1" allowOverlap="1" wp14:anchorId="72BF4BAB" wp14:editId="7E6FBA2B">
                <wp:simplePos x="0" y="0"/>
                <wp:positionH relativeFrom="page">
                  <wp:posOffset>1714500</wp:posOffset>
                </wp:positionH>
                <wp:positionV relativeFrom="paragraph">
                  <wp:posOffset>157480</wp:posOffset>
                </wp:positionV>
                <wp:extent cx="5372100" cy="433070"/>
                <wp:effectExtent l="0" t="0" r="0" b="0"/>
                <wp:wrapTopAndBottom/>
                <wp:docPr id="441424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33070"/>
                        </a:xfrm>
                        <a:prstGeom prst="rect">
                          <a:avLst/>
                        </a:prstGeom>
                        <a:solidFill>
                          <a:srgbClr val="E6E6E6"/>
                        </a:solidFill>
                        <a:ln w="6096">
                          <a:solidFill>
                            <a:srgbClr val="000000"/>
                          </a:solidFill>
                          <a:miter lim="800000"/>
                          <a:headEnd/>
                          <a:tailEnd/>
                        </a:ln>
                      </wps:spPr>
                      <wps:txbx>
                        <w:txbxContent>
                          <w:p w14:paraId="2F83B4B4" w14:textId="77777777" w:rsidR="008C3AF1" w:rsidRDefault="008C3AF1">
                            <w:pPr>
                              <w:pStyle w:val="BodyText"/>
                              <w:ind w:left="103" w:right="102"/>
                            </w:pPr>
                            <w:r>
                              <w:rPr>
                                <w:u w:val="single"/>
                              </w:rPr>
                              <w:t>Drafter’s Note</w:t>
                            </w:r>
                            <w:r>
                              <w:t xml:space="preserve">: Delete or modify paragraph (ix) if there is no Trustee or if the Paying Agent will serve some or </w:t>
                            </w:r>
                            <w:r>
                              <w:t>all of the functions described 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F4BAB" id="Text Box 26" o:spid="_x0000_s1052" type="#_x0000_t202" style="position:absolute;margin-left:135pt;margin-top:12.4pt;width:423pt;height:34.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" fillcolor="#e6e6e6" strokeweight=".48pt">
                <v:textbox inset="0,0,0,0">
                  <w:txbxContent>
                    <w:p w14:paraId="2F83B4B4" w14:textId="77777777" w:rsidR="008C3AF1" w:rsidRDefault="008C3AF1">
                      <w:pPr>
                        <w:pStyle w:val="BodyText"/>
                        <w:ind w:left="103" w:right="102"/>
                      </w:pPr>
                      <w:r>
                        <w:rPr>
                          <w:u w:val="single"/>
                        </w:rPr>
                        <w:t>Drafter’s Note</w:t>
                      </w:r>
                      <w:r>
                        <w:t xml:space="preserve">: Delete or modify paragraph (ix) if there is no Trustee or if the Paying Agent will serve some or </w:t>
                      </w:r>
                      <w:proofErr w:type="gramStart"/>
                      <w:r>
                        <w:t>all of</w:t>
                      </w:r>
                      <w:proofErr w:type="gramEnd"/>
                      <w:r>
                        <w:t xml:space="preserve"> the functions described below.</w:t>
                      </w:r>
                    </w:p>
                  </w:txbxContent>
                </v:textbox>
                <w10:wrap type="topAndBottom" anchorx="page"/>
              </v:shape>
            </w:pict>
          </mc:Fallback>
        </mc:AlternateContent>
      </w:r>
    </w:p>
    <w:p w14:paraId="01BB43C6" w14:textId="77777777" w:rsidR="001F2AD1" w:rsidRPr="00D027E0" w:rsidRDefault="001F2AD1">
      <w:pPr>
        <w:pStyle w:val="BodyText"/>
        <w:spacing w:before="4"/>
        <w:rPr>
          <w:color w:val="000000" w:themeColor="text1"/>
        </w:rPr>
      </w:pPr>
    </w:p>
    <w:p w14:paraId="0823BB81" w14:textId="77777777" w:rsidR="001F2AD1" w:rsidRPr="00D027E0" w:rsidRDefault="00F67886">
      <w:pPr>
        <w:pStyle w:val="ListParagraph"/>
        <w:numPr>
          <w:ilvl w:val="0"/>
          <w:numId w:val="1"/>
        </w:numPr>
        <w:tabs>
          <w:tab w:val="left" w:pos="1820"/>
        </w:tabs>
        <w:spacing w:before="90"/>
        <w:ind w:right="872" w:firstLine="720"/>
        <w:rPr>
          <w:color w:val="000000" w:themeColor="text1"/>
          <w:sz w:val="24"/>
          <w:szCs w:val="24"/>
        </w:rPr>
      </w:pPr>
      <w:r w:rsidRPr="00D027E0">
        <w:rPr>
          <w:color w:val="000000" w:themeColor="text1"/>
          <w:sz w:val="24"/>
          <w:szCs w:val="24"/>
        </w:rPr>
        <w:t xml:space="preserve">A certificate of an officer of the Trustee, acceptable to the Senior Manager, dated the Closing Date, to the effect that the Issuer Documents and other financing or operative documents relating to the Securities to which the Trustee is a party have been duly authorized, executed and delivered by the Trustee and, assuming due authorization, execution and delivery thereof by the Issuer and the other parties thereto, constitute valid and binding agreements of the Trustee enforceable against the Trustee in accordance with their terms, and the Securities have been authenticated in accordance with the Bond Legislation and the Issuer Documents by a duly authorized officer or signatory of the Trustee; and an incumbency certificate of the Trustee, in form and content acceptable to the Senior Manager and Bond Counsel, dated the Closing Date, with respect to the officers or other signatories of the Trustee who have executed, authenticated and delivered the Securities, the Issuer Documents to which the Trustee is a party, and all other financing or </w:t>
      </w:r>
      <w:r w:rsidRPr="00D027E0">
        <w:rPr>
          <w:color w:val="000000" w:themeColor="text1"/>
          <w:sz w:val="24"/>
          <w:szCs w:val="24"/>
        </w:rPr>
        <w:lastRenderedPageBreak/>
        <w:t>operative documents relating to the Securities to be signed by the Trustee.</w:t>
      </w:r>
    </w:p>
    <w:p w14:paraId="5DDCFCA9" w14:textId="2849E0A3" w:rsidR="001F2AD1" w:rsidRPr="00D027E0" w:rsidRDefault="00455C1B">
      <w:pPr>
        <w:pStyle w:val="BodyText"/>
        <w:spacing w:before="8"/>
        <w:rPr>
          <w:color w:val="000000" w:themeColor="text1"/>
        </w:rPr>
      </w:pPr>
      <w:r w:rsidRPr="00D027E0">
        <w:rPr>
          <w:noProof/>
          <w:color w:val="000000" w:themeColor="text1"/>
        </w:rPr>
        <mc:AlternateContent>
          <mc:Choice Requires="wps">
            <w:drawing>
              <wp:anchor distT="0" distB="0" distL="0" distR="0" simplePos="0" relativeHeight="251707392" behindDoc="1" locked="0" layoutInCell="1" allowOverlap="1" wp14:anchorId="2FC6D62F" wp14:editId="13C5DA06">
                <wp:simplePos x="0" y="0"/>
                <wp:positionH relativeFrom="page">
                  <wp:posOffset>1714500</wp:posOffset>
                </wp:positionH>
                <wp:positionV relativeFrom="paragraph">
                  <wp:posOffset>157480</wp:posOffset>
                </wp:positionV>
                <wp:extent cx="5372100" cy="959485"/>
                <wp:effectExtent l="0" t="0" r="0" b="0"/>
                <wp:wrapTopAndBottom/>
                <wp:docPr id="138946740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59485"/>
                        </a:xfrm>
                        <a:prstGeom prst="rect">
                          <a:avLst/>
                        </a:prstGeom>
                        <a:solidFill>
                          <a:srgbClr val="E6E6E6"/>
                        </a:solidFill>
                        <a:ln w="6096">
                          <a:solidFill>
                            <a:srgbClr val="000000"/>
                          </a:solidFill>
                          <a:miter lim="800000"/>
                          <a:headEnd/>
                          <a:tailEnd/>
                        </a:ln>
                      </wps:spPr>
                      <wps:txbx>
                        <w:txbxContent>
                          <w:p w14:paraId="3440713E" w14:textId="3ABE83F7" w:rsidR="008C3AF1" w:rsidRDefault="008C3AF1">
                            <w:pPr>
                              <w:pStyle w:val="BodyText"/>
                              <w:ind w:left="103" w:right="97"/>
                              <w:jc w:val="both"/>
                            </w:pPr>
                            <w:r>
                              <w:rPr>
                                <w:u w:val="single"/>
                              </w:rPr>
                              <w:t>Drafter’s Note</w:t>
                            </w:r>
                            <w:r>
                              <w:t>: Tax-related documentation described in paragraph (x) should be provided for review by the parties as early in the transaction as practical. See also Section 9 of the BPA Terms and Acceptance relating to delivery by the Senior Manager of an issue price certificate. The issue price certificate may be an exhibit or attachment to the tax certificate or tax regulatory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6D62F" id="Text Box 25" o:spid="_x0000_s1053" type="#_x0000_t202" style="position:absolute;margin-left:135pt;margin-top:12.4pt;width:423pt;height:75.55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" fillcolor="#e6e6e6" strokeweight=".48pt">
                <v:textbox inset="0,0,0,0">
                  <w:txbxContent>
                    <w:p w14:paraId="3440713E" w14:textId="3ABE83F7" w:rsidR="008C3AF1" w:rsidRDefault="008C3AF1">
                      <w:pPr>
                        <w:pStyle w:val="BodyText"/>
                        <w:ind w:left="103" w:right="97"/>
                        <w:jc w:val="both"/>
                      </w:pPr>
                      <w:r>
                        <w:rPr>
                          <w:u w:val="single"/>
                        </w:rPr>
                        <w:t>Drafter’s Note</w:t>
                      </w:r>
                      <w:r>
                        <w:t>: Tax-related documentation described in paragraph (x) should be provided for review by the parties as early in the transaction as practical. See also Section 9 of the BPA Terms and Acceptance relating to delivery by the Senior Manager of an issue price certificate. The issue price certificate may be an exhibit or attachment to the tax certificate or tax regulatory agreement.</w:t>
                      </w:r>
                    </w:p>
                  </w:txbxContent>
                </v:textbox>
                <w10:wrap type="topAndBottom" anchorx="page"/>
              </v:shape>
            </w:pict>
          </mc:Fallback>
        </mc:AlternateContent>
      </w:r>
    </w:p>
    <w:p w14:paraId="01D5C418" w14:textId="77777777" w:rsidR="001F2AD1" w:rsidRPr="00D027E0" w:rsidRDefault="001F2AD1">
      <w:pPr>
        <w:pStyle w:val="BodyText"/>
        <w:spacing w:before="4"/>
        <w:rPr>
          <w:color w:val="000000" w:themeColor="text1"/>
        </w:rPr>
      </w:pPr>
    </w:p>
    <w:p w14:paraId="00D075B5" w14:textId="5CB76789" w:rsidR="001F2AD1" w:rsidRDefault="00F67886">
      <w:pPr>
        <w:pStyle w:val="ListParagraph"/>
        <w:numPr>
          <w:ilvl w:val="0"/>
          <w:numId w:val="1"/>
        </w:numPr>
        <w:tabs>
          <w:tab w:val="left" w:pos="1881"/>
        </w:tabs>
        <w:spacing w:before="90"/>
        <w:ind w:right="875" w:firstLine="720"/>
        <w:rPr>
          <w:color w:val="000000" w:themeColor="text1"/>
          <w:sz w:val="24"/>
          <w:szCs w:val="24"/>
        </w:rPr>
      </w:pPr>
      <w:r w:rsidRPr="00D027E0">
        <w:rPr>
          <w:color w:val="000000" w:themeColor="text1"/>
          <w:sz w:val="24"/>
          <w:szCs w:val="24"/>
        </w:rPr>
        <w:t>A tax certificate or tax regulatory agreement, executed by a duly authorized officer of the Issuer, in form and substance satisfactory to Bond Counsel, setting forth, among other things, in the manner permitted by the Internal Revenue Code of 1986, as amended, and the regulations promulgated thereunder, the reasonable expectations of the Issuer as of the Closing Date as to the use of proceeds of the Securities and of any other funds of the Issuer expected to be used to pay debt service on the Securities and the facts and estimates on which such expectations are based, and stating that, to the best of knowledge and belief of such certifying officer, the expectations set forth therein are</w:t>
      </w:r>
      <w:r w:rsidRPr="00D027E0">
        <w:rPr>
          <w:color w:val="000000" w:themeColor="text1"/>
          <w:spacing w:val="-4"/>
          <w:sz w:val="24"/>
          <w:szCs w:val="24"/>
        </w:rPr>
        <w:t xml:space="preserve"> </w:t>
      </w:r>
      <w:r w:rsidRPr="00D027E0">
        <w:rPr>
          <w:color w:val="000000" w:themeColor="text1"/>
          <w:sz w:val="24"/>
          <w:szCs w:val="24"/>
        </w:rPr>
        <w:t>reasonable.</w:t>
      </w:r>
    </w:p>
    <w:p w14:paraId="211C598A" w14:textId="77777777" w:rsidR="008A55F2" w:rsidRPr="008A55F2" w:rsidRDefault="008A55F2" w:rsidP="008A55F2">
      <w:pPr>
        <w:tabs>
          <w:tab w:val="left" w:pos="1881"/>
        </w:tabs>
        <w:spacing w:before="90"/>
        <w:ind w:right="875"/>
        <w:rPr>
          <w:color w:val="000000" w:themeColor="text1"/>
          <w:sz w:val="24"/>
          <w:szCs w:val="24"/>
        </w:rPr>
      </w:pPr>
    </w:p>
    <w:p w14:paraId="38FA4C70" w14:textId="76929F64" w:rsidR="001F2AD1" w:rsidRPr="00D027E0" w:rsidRDefault="00455C1B">
      <w:pPr>
        <w:pStyle w:val="BodyText"/>
        <w:ind w:left="975"/>
        <w:rPr>
          <w:color w:val="000000" w:themeColor="text1"/>
        </w:rPr>
      </w:pPr>
      <w:r w:rsidRPr="00D027E0">
        <w:rPr>
          <w:noProof/>
          <w:color w:val="000000" w:themeColor="text1"/>
        </w:rPr>
        <mc:AlternateContent>
          <mc:Choice Requires="wps">
            <w:drawing>
              <wp:inline distT="0" distB="0" distL="0" distR="0" wp14:anchorId="5C3B9540" wp14:editId="008B2EE4">
                <wp:extent cx="5372100" cy="1310005"/>
                <wp:effectExtent l="6350" t="9525" r="12700" b="13970"/>
                <wp:docPr id="137708879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10005"/>
                        </a:xfrm>
                        <a:prstGeom prst="rect">
                          <a:avLst/>
                        </a:prstGeom>
                        <a:solidFill>
                          <a:srgbClr val="E6E6E6"/>
                        </a:solidFill>
                        <a:ln w="6096">
                          <a:solidFill>
                            <a:srgbClr val="000000"/>
                          </a:solidFill>
                          <a:miter lim="800000"/>
                          <a:headEnd/>
                          <a:tailEnd/>
                        </a:ln>
                      </wps:spPr>
                      <wps:txbx>
                        <w:txbxContent>
                          <w:p w14:paraId="218410FD" w14:textId="77777777" w:rsidR="008C3AF1" w:rsidRDefault="008C3AF1">
                            <w:pPr>
                              <w:pStyle w:val="BodyText"/>
                              <w:ind w:left="103" w:right="100"/>
                              <w:jc w:val="both"/>
                            </w:pPr>
                            <w:r>
                              <w:rPr>
                                <w:u w:val="single"/>
                              </w:rPr>
                              <w:t>Drafter’s Note</w:t>
                            </w:r>
                            <w:r>
                              <w:t>: The use of consultants, as contemplated in paragraph (xi), will vary according to the nature of the transaction and is more likely in revenue-supported transactions. The content of any certificate to be provided by the consultant, particularly as to the assurances provided with respect to accuracy and completeness of the consultant’s report, should be negotiated prior to mailing the Preliminary Official Statement. If no Preliminary Official Statement has been prepared for the Securities, references to the Preliminary Official Statement should be deleted.</w:t>
                            </w:r>
                          </w:p>
                        </w:txbxContent>
                      </wps:txbx>
                      <wps:bodyPr rot="0" vert="horz" wrap="square" lIns="0" tIns="0" rIns="0" bIns="0" anchor="t" anchorCtr="0" upright="1">
                        <a:noAutofit/>
                      </wps:bodyPr>
                    </wps:wsp>
                  </a:graphicData>
                </a:graphic>
              </wp:inline>
            </w:drawing>
          </mc:Choice>
          <mc:Fallback>
            <w:pict>
              <v:shape w14:anchorId="5C3B9540" id="Text Box 97" o:spid="_x0000_s1054" type="#_x0000_t202" style="width:423pt;height:10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" fillcolor="#e6e6e6" strokeweight=".48pt">
                <v:textbox inset="0,0,0,0">
                  <w:txbxContent>
                    <w:p w14:paraId="218410FD" w14:textId="77777777" w:rsidR="008C3AF1" w:rsidRDefault="008C3AF1">
                      <w:pPr>
                        <w:pStyle w:val="BodyText"/>
                        <w:ind w:left="103" w:right="100"/>
                        <w:jc w:val="both"/>
                      </w:pPr>
                      <w:r>
                        <w:rPr>
                          <w:u w:val="single"/>
                        </w:rPr>
                        <w:t>Drafter’s Note</w:t>
                      </w:r>
                      <w:r>
                        <w:t>: The use of consultants, as contemplated in paragraph (xi), will vary according to the nature of the transaction and is more likely in revenue-supported transactions. The content of any certificate to be provided by the consultant, particularly as to the assurances provided with respect to accuracy and completeness of the consultant’s report, should be negotiated prior to mailing the Preliminary Official Statement. If no Preliminary Official Statement has been prepared for the Securities, references to the Preliminary Official Statement should be deleted.</w:t>
                      </w:r>
                    </w:p>
                  </w:txbxContent>
                </v:textbox>
                <w10:anchorlock/>
              </v:shape>
            </w:pict>
          </mc:Fallback>
        </mc:AlternateContent>
      </w:r>
    </w:p>
    <w:p w14:paraId="75532F03" w14:textId="77777777" w:rsidR="001F2AD1" w:rsidRDefault="001F2AD1">
      <w:pPr>
        <w:pStyle w:val="BodyText"/>
        <w:spacing w:before="6"/>
        <w:rPr>
          <w:color w:val="000000" w:themeColor="text1"/>
        </w:rPr>
      </w:pPr>
    </w:p>
    <w:p w14:paraId="26319982" w14:textId="77777777" w:rsidR="008A55F2" w:rsidRPr="00D027E0" w:rsidRDefault="008A55F2">
      <w:pPr>
        <w:pStyle w:val="BodyText"/>
        <w:spacing w:before="6"/>
        <w:rPr>
          <w:color w:val="000000" w:themeColor="text1"/>
        </w:rPr>
      </w:pPr>
    </w:p>
    <w:p w14:paraId="133F8D7D" w14:textId="77777777" w:rsidR="001F2AD1" w:rsidRPr="00D027E0" w:rsidRDefault="00F67886">
      <w:pPr>
        <w:pStyle w:val="ListParagraph"/>
        <w:numPr>
          <w:ilvl w:val="0"/>
          <w:numId w:val="1"/>
        </w:numPr>
        <w:tabs>
          <w:tab w:val="left" w:pos="1881"/>
        </w:tabs>
        <w:spacing w:before="90"/>
        <w:ind w:left="439" w:right="874" w:firstLine="720"/>
        <w:rPr>
          <w:color w:val="000000" w:themeColor="text1"/>
          <w:sz w:val="24"/>
          <w:szCs w:val="24"/>
        </w:rPr>
      </w:pPr>
      <w:r w:rsidRPr="00D027E0">
        <w:rPr>
          <w:color w:val="000000" w:themeColor="text1"/>
          <w:sz w:val="24"/>
          <w:szCs w:val="24"/>
        </w:rPr>
        <w:t>A certificate, dated as of the Closing Date, of an authorized representative of each consultant (if any) to the Issuer, consenting to the references to the consultant in the Preliminary Official Statement and the Official Statement and, if applicable, consenting to the inclusion of any report of that consultant as an appendix to the Preliminary Official Statement and the Official Statement; and, to the effect that the information contained in the Official Statement with respect to the consultant and its report under the applicable specified caption(s) and appendix is accurate and did not as of its date and does not as of the Closing Date contain any untrue statement of a material fact or omit to state a material fact necessary in order to make the statements made therein, in light of the circumstances under which they were made, not</w:t>
      </w:r>
      <w:r w:rsidRPr="00D027E0">
        <w:rPr>
          <w:color w:val="000000" w:themeColor="text1"/>
          <w:spacing w:val="-9"/>
          <w:sz w:val="24"/>
          <w:szCs w:val="24"/>
        </w:rPr>
        <w:t xml:space="preserve"> </w:t>
      </w:r>
      <w:r w:rsidRPr="00D027E0">
        <w:rPr>
          <w:color w:val="000000" w:themeColor="text1"/>
          <w:sz w:val="24"/>
          <w:szCs w:val="24"/>
        </w:rPr>
        <w:t>misleading.</w:t>
      </w:r>
    </w:p>
    <w:p w14:paraId="0823B095" w14:textId="7202AF9E" w:rsidR="001F2AD1" w:rsidRPr="00D027E0" w:rsidRDefault="00455C1B">
      <w:pPr>
        <w:pStyle w:val="BodyText"/>
        <w:rPr>
          <w:color w:val="000000" w:themeColor="text1"/>
        </w:rPr>
      </w:pPr>
      <w:r w:rsidRPr="00D027E0">
        <w:rPr>
          <w:noProof/>
          <w:color w:val="000000" w:themeColor="text1"/>
        </w:rPr>
        <w:lastRenderedPageBreak/>
        <mc:AlternateContent>
          <mc:Choice Requires="wpg">
            <w:drawing>
              <wp:anchor distT="0" distB="0" distL="0" distR="0" simplePos="0" relativeHeight="251712512" behindDoc="1" locked="0" layoutInCell="1" allowOverlap="1" wp14:anchorId="74D9A15F" wp14:editId="52ADD64A">
                <wp:simplePos x="0" y="0"/>
                <wp:positionH relativeFrom="page">
                  <wp:posOffset>1711325</wp:posOffset>
                </wp:positionH>
                <wp:positionV relativeFrom="paragraph">
                  <wp:posOffset>154305</wp:posOffset>
                </wp:positionV>
                <wp:extent cx="5378450" cy="1316355"/>
                <wp:effectExtent l="0" t="0" r="0" b="0"/>
                <wp:wrapTopAndBottom/>
                <wp:docPr id="26004317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8450" cy="1316355"/>
                          <a:chOff x="2695" y="243"/>
                          <a:chExt cx="8470" cy="2073"/>
                        </a:xfrm>
                      </wpg:grpSpPr>
                      <wps:wsp>
                        <wps:cNvPr id="1907139530" name="Rectangle 23"/>
                        <wps:cNvSpPr>
                          <a:spLocks noChangeArrowheads="1"/>
                        </wps:cNvSpPr>
                        <wps:spPr bwMode="auto">
                          <a:xfrm>
                            <a:off x="2808" y="252"/>
                            <a:ext cx="8244" cy="27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4821851" name="Rectangle 22"/>
                        <wps:cNvSpPr>
                          <a:spLocks noChangeArrowheads="1"/>
                        </wps:cNvSpPr>
                        <wps:spPr bwMode="auto">
                          <a:xfrm>
                            <a:off x="2808" y="528"/>
                            <a:ext cx="8244" cy="27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2165995" name="Rectangle 21"/>
                        <wps:cNvSpPr>
                          <a:spLocks noChangeArrowheads="1"/>
                        </wps:cNvSpPr>
                        <wps:spPr bwMode="auto">
                          <a:xfrm>
                            <a:off x="2808" y="804"/>
                            <a:ext cx="8244" cy="27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712448" name="Rectangle 20"/>
                        <wps:cNvSpPr>
                          <a:spLocks noChangeArrowheads="1"/>
                        </wps:cNvSpPr>
                        <wps:spPr bwMode="auto">
                          <a:xfrm>
                            <a:off x="2808" y="1080"/>
                            <a:ext cx="8244" cy="27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9245352" name="Rectangle 19"/>
                        <wps:cNvSpPr>
                          <a:spLocks noChangeArrowheads="1"/>
                        </wps:cNvSpPr>
                        <wps:spPr bwMode="auto">
                          <a:xfrm>
                            <a:off x="2808" y="1356"/>
                            <a:ext cx="8244" cy="27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734784" name="Rectangle 18"/>
                        <wps:cNvSpPr>
                          <a:spLocks noChangeArrowheads="1"/>
                        </wps:cNvSpPr>
                        <wps:spPr bwMode="auto">
                          <a:xfrm>
                            <a:off x="2808" y="1632"/>
                            <a:ext cx="8244" cy="27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34926" name="Rectangle 17"/>
                        <wps:cNvSpPr>
                          <a:spLocks noChangeArrowheads="1"/>
                        </wps:cNvSpPr>
                        <wps:spPr bwMode="auto">
                          <a:xfrm>
                            <a:off x="2808" y="1908"/>
                            <a:ext cx="8244" cy="39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054145" name="Line 16"/>
                        <wps:cNvCnPr>
                          <a:cxnSpLocks noChangeShapeType="1"/>
                        </wps:cNvCnPr>
                        <wps:spPr bwMode="auto">
                          <a:xfrm>
                            <a:off x="2705" y="2306"/>
                            <a:ext cx="8450" cy="0"/>
                          </a:xfrm>
                          <a:prstGeom prst="line">
                            <a:avLst/>
                          </a:prstGeom>
                          <a:noFill/>
                          <a:ln w="1270">
                            <a:solidFill>
                              <a:srgbClr val="E6E6E6"/>
                            </a:solidFill>
                            <a:round/>
                            <a:headEnd/>
                            <a:tailEnd/>
                          </a:ln>
                          <a:extLst>
                            <a:ext uri="{909E8E84-426E-40DD-AFC4-6F175D3DCCD1}">
                              <a14:hiddenFill xmlns:a14="http://schemas.microsoft.com/office/drawing/2010/main">
                                <a:noFill/>
                              </a14:hiddenFill>
                            </a:ext>
                          </a:extLst>
                        </wps:spPr>
                        <wps:bodyPr/>
                      </wps:wsp>
                      <wps:wsp>
                        <wps:cNvPr id="496817644" name="Line 15"/>
                        <wps:cNvCnPr>
                          <a:cxnSpLocks noChangeShapeType="1"/>
                        </wps:cNvCnPr>
                        <wps:spPr bwMode="auto">
                          <a:xfrm>
                            <a:off x="2756" y="253"/>
                            <a:ext cx="0" cy="2052"/>
                          </a:xfrm>
                          <a:prstGeom prst="line">
                            <a:avLst/>
                          </a:prstGeom>
                          <a:noFill/>
                          <a:ln w="65532">
                            <a:solidFill>
                              <a:srgbClr val="E6E6E6"/>
                            </a:solidFill>
                            <a:round/>
                            <a:headEnd/>
                            <a:tailEnd/>
                          </a:ln>
                          <a:extLst>
                            <a:ext uri="{909E8E84-426E-40DD-AFC4-6F175D3DCCD1}">
                              <a14:hiddenFill xmlns:a14="http://schemas.microsoft.com/office/drawing/2010/main">
                                <a:noFill/>
                              </a14:hiddenFill>
                            </a:ext>
                          </a:extLst>
                        </wps:spPr>
                        <wps:bodyPr/>
                      </wps:wsp>
                      <wps:wsp>
                        <wps:cNvPr id="1455126716" name="Line 14"/>
                        <wps:cNvCnPr>
                          <a:cxnSpLocks noChangeShapeType="1"/>
                        </wps:cNvCnPr>
                        <wps:spPr bwMode="auto">
                          <a:xfrm>
                            <a:off x="11104" y="253"/>
                            <a:ext cx="0" cy="2052"/>
                          </a:xfrm>
                          <a:prstGeom prst="line">
                            <a:avLst/>
                          </a:prstGeom>
                          <a:noFill/>
                          <a:ln w="65532">
                            <a:solidFill>
                              <a:srgbClr val="E6E6E6"/>
                            </a:solidFill>
                            <a:round/>
                            <a:headEnd/>
                            <a:tailEnd/>
                          </a:ln>
                          <a:extLst>
                            <a:ext uri="{909E8E84-426E-40DD-AFC4-6F175D3DCCD1}">
                              <a14:hiddenFill xmlns:a14="http://schemas.microsoft.com/office/drawing/2010/main">
                                <a:noFill/>
                              </a14:hiddenFill>
                            </a:ext>
                          </a:extLst>
                        </wps:spPr>
                        <wps:bodyPr/>
                      </wps:wsp>
                      <wps:wsp>
                        <wps:cNvPr id="252755225" name="Line 13"/>
                        <wps:cNvCnPr>
                          <a:cxnSpLocks noChangeShapeType="1"/>
                        </wps:cNvCnPr>
                        <wps:spPr bwMode="auto">
                          <a:xfrm>
                            <a:off x="2705" y="248"/>
                            <a:ext cx="84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0083620" name="Line 12"/>
                        <wps:cNvCnPr>
                          <a:cxnSpLocks noChangeShapeType="1"/>
                        </wps:cNvCnPr>
                        <wps:spPr bwMode="auto">
                          <a:xfrm>
                            <a:off x="2700" y="243"/>
                            <a:ext cx="0" cy="20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8248638" name="Line 11"/>
                        <wps:cNvCnPr>
                          <a:cxnSpLocks noChangeShapeType="1"/>
                        </wps:cNvCnPr>
                        <wps:spPr bwMode="auto">
                          <a:xfrm>
                            <a:off x="2705" y="2311"/>
                            <a:ext cx="84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95760267" name="Line 10"/>
                        <wps:cNvCnPr>
                          <a:cxnSpLocks noChangeShapeType="1"/>
                        </wps:cNvCnPr>
                        <wps:spPr bwMode="auto">
                          <a:xfrm>
                            <a:off x="11160" y="243"/>
                            <a:ext cx="0" cy="20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6621729" name="Text Box 9"/>
                        <wps:cNvSpPr txBox="1">
                          <a:spLocks noChangeArrowheads="1"/>
                        </wps:cNvSpPr>
                        <wps:spPr bwMode="auto">
                          <a:xfrm>
                            <a:off x="2808" y="535"/>
                            <a:ext cx="8265" cy="1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73447" w14:textId="77777777" w:rsidR="008C3AF1" w:rsidRDefault="008C3AF1">
                              <w:pPr>
                                <w:ind w:right="18"/>
                                <w:jc w:val="both"/>
                                <w:rPr>
                                  <w:sz w:val="24"/>
                                </w:rPr>
                              </w:pPr>
                              <w:r>
                                <w:rPr>
                                  <w:sz w:val="24"/>
                                </w:rPr>
                                <w:t xml:space="preserve">Accountants’ letter, updating the </w:t>
                              </w:r>
                              <w:r>
                                <w:rPr>
                                  <w:sz w:val="24"/>
                                </w:rPr>
                                <w:t xml:space="preserve">Accountants’ letter delivered in connection with the execution of the Agreement, or (B) if no Accountants’ letter was previously delivered, a separate Accountants’ letter delivered only at Closing. The paragraph below generally should be consistent with the description of the Accountants’ letters in the BPA Terms and Acceptance. See the earlier discussion in the BPA Terms and Acceptance and the </w:t>
                              </w:r>
                              <w:r>
                                <w:rPr>
                                  <w:i/>
                                  <w:sz w:val="24"/>
                                </w:rPr>
                                <w:t>Instructions and</w:t>
                              </w:r>
                              <w:r>
                                <w:rPr>
                                  <w:i/>
                                  <w:spacing w:val="-4"/>
                                  <w:sz w:val="24"/>
                                </w:rPr>
                                <w:t xml:space="preserve"> </w:t>
                              </w:r>
                              <w:r>
                                <w:rPr>
                                  <w:i/>
                                  <w:sz w:val="24"/>
                                </w:rPr>
                                <w:t>Commentary</w:t>
                              </w:r>
                              <w:r>
                                <w:rPr>
                                  <w:sz w:val="24"/>
                                </w:rPr>
                                <w:t>.</w:t>
                              </w:r>
                            </w:p>
                          </w:txbxContent>
                        </wps:txbx>
                        <wps:bodyPr rot="0" vert="horz" wrap="square" lIns="0" tIns="0" rIns="0" bIns="0" anchor="t" anchorCtr="0" upright="1">
                          <a:noAutofit/>
                        </wps:bodyPr>
                      </wps:wsp>
                      <wps:wsp>
                        <wps:cNvPr id="1561190968" name="Text Box 8"/>
                        <wps:cNvSpPr txBox="1">
                          <a:spLocks noChangeArrowheads="1"/>
                        </wps:cNvSpPr>
                        <wps:spPr bwMode="auto">
                          <a:xfrm>
                            <a:off x="4830" y="259"/>
                            <a:ext cx="62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92C15" w14:textId="77777777" w:rsidR="008C3AF1" w:rsidRDefault="008C3AF1">
                              <w:pPr>
                                <w:tabs>
                                  <w:tab w:val="left" w:pos="1181"/>
                                  <w:tab w:val="left" w:pos="1803"/>
                                  <w:tab w:val="left" w:pos="3276"/>
                                  <w:tab w:val="left" w:pos="4031"/>
                                  <w:tab w:val="left" w:pos="4572"/>
                                  <w:tab w:val="left" w:pos="4887"/>
                                </w:tabs>
                                <w:spacing w:line="266" w:lineRule="exact"/>
                                <w:rPr>
                                  <w:sz w:val="24"/>
                                </w:rPr>
                              </w:pPr>
                              <w:r>
                                <w:rPr>
                                  <w:sz w:val="24"/>
                                </w:rPr>
                                <w:t>Paragraph</w:t>
                              </w:r>
                              <w:r>
                                <w:rPr>
                                  <w:sz w:val="24"/>
                                </w:rPr>
                                <w:tab/>
                                <w:t>(xii)</w:t>
                              </w:r>
                              <w:r>
                                <w:rPr>
                                  <w:sz w:val="24"/>
                                </w:rPr>
                                <w:tab/>
                                <w:t>contemplates</w:t>
                              </w:r>
                              <w:r>
                                <w:rPr>
                                  <w:sz w:val="24"/>
                                </w:rPr>
                                <w:tab/>
                                <w:t>either</w:t>
                              </w:r>
                              <w:r>
                                <w:rPr>
                                  <w:sz w:val="24"/>
                                </w:rPr>
                                <w:tab/>
                                <w:t>(A)</w:t>
                              </w:r>
                              <w:r>
                                <w:rPr>
                                  <w:sz w:val="24"/>
                                </w:rPr>
                                <w:tab/>
                                <w:t>a</w:t>
                              </w:r>
                              <w:r>
                                <w:rPr>
                                  <w:sz w:val="24"/>
                                </w:rPr>
                                <w:tab/>
                                <w:t>“bring-down”</w:t>
                              </w:r>
                            </w:p>
                          </w:txbxContent>
                        </wps:txbx>
                        <wps:bodyPr rot="0" vert="horz" wrap="square" lIns="0" tIns="0" rIns="0" bIns="0" anchor="t" anchorCtr="0" upright="1">
                          <a:noAutofit/>
                        </wps:bodyPr>
                      </wps:wsp>
                      <wps:wsp>
                        <wps:cNvPr id="622452073" name="Text Box 7"/>
                        <wps:cNvSpPr txBox="1">
                          <a:spLocks noChangeArrowheads="1"/>
                        </wps:cNvSpPr>
                        <wps:spPr bwMode="auto">
                          <a:xfrm>
                            <a:off x="2808" y="259"/>
                            <a:ext cx="162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F9291" w14:textId="77777777" w:rsidR="008C3AF1" w:rsidRDefault="008C3AF1">
                              <w:pPr>
                                <w:tabs>
                                  <w:tab w:val="left" w:pos="1073"/>
                                </w:tabs>
                                <w:spacing w:line="266" w:lineRule="exact"/>
                                <w:rPr>
                                  <w:sz w:val="24"/>
                                </w:rPr>
                              </w:pPr>
                              <w:r>
                                <w:rPr>
                                  <w:sz w:val="24"/>
                                  <w:u w:val="single"/>
                                </w:rPr>
                                <w:t>Drafter’s</w:t>
                              </w:r>
                              <w:r>
                                <w:rPr>
                                  <w:sz w:val="24"/>
                                  <w:u w:val="single"/>
                                </w:rPr>
                                <w:tab/>
                                <w:t>Note</w:t>
                              </w:r>
                              <w:r>
                                <w:rPr>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9A15F" id="Group 6" o:spid="_x0000_s1055" style="position:absolute;margin-left:134.75pt;margin-top:12.15pt;width:423.5pt;height:103.65pt;z-index:-251603968;mso-wrap-distance-left:0;mso-wrap-distance-right:0;mso-position-horizontal-relative:page;mso-position-vertical-relative:text" coordorigin="2695,243" coordsize="8470,2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">
                <v:rect id="Rectangle 23" o:spid="_x0000_s1056" style="position:absolute;left:2808;top:252;width:824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" fillcolor="#e6e6e6" stroked="f"/>
                <v:rect id="Rectangle 22" o:spid="_x0000_s1057" style="position:absolute;left:2808;top:528;width:824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" fillcolor="#e6e6e6" stroked="f"/>
                <v:rect id="Rectangle 21" o:spid="_x0000_s1058" style="position:absolute;left:2808;top:804;width:824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" fillcolor="#e6e6e6" stroked="f"/>
                <v:rect id="Rectangle 20" o:spid="_x0000_s1059" style="position:absolute;left:2808;top:1080;width:824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" fillcolor="#e6e6e6" stroked="f"/>
                <v:rect id="Rectangle 19" o:spid="_x0000_s1060" style="position:absolute;left:2808;top:1356;width:824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" fillcolor="#e6e6e6" stroked="f"/>
                <v:rect id="Rectangle 18" o:spid="_x0000_s1061" style="position:absolute;left:2808;top:1632;width:824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" fillcolor="#e6e6e6" stroked="f"/>
                <v:rect id="Rectangle 17" o:spid="_x0000_s1062" style="position:absolute;left:2808;top:1908;width:824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" fillcolor="#e6e6e6" stroked="f"/>
                <v:line id="Line 16" o:spid="_x0000_s1063" style="position:absolute;visibility:visible;mso-wrap-style:square" from="2705,2306" to="11155,2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" strokecolor="#e6e6e6" strokeweight=".1pt"/>
                <v:line id="Line 15" o:spid="_x0000_s1064" style="position:absolute;visibility:visible;mso-wrap-style:square" from="2756,253" to="2756,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" strokecolor="#e6e6e6" strokeweight="5.16pt"/>
                <v:line id="Line 14" o:spid="_x0000_s1065" style="position:absolute;visibility:visible;mso-wrap-style:square" from="11104,253" to="11104,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" strokecolor="#e6e6e6" strokeweight="5.16pt"/>
                <v:line id="Line 13" o:spid="_x0000_s1066" style="position:absolute;visibility:visible;mso-wrap-style:square" from="2705,248" to="11155,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" strokeweight=".48pt"/>
                <v:line id="Line 12" o:spid="_x0000_s1067" style="position:absolute;visibility:visible;mso-wrap-style:square" from="2700,243" to="270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" strokeweight=".48pt"/>
                <v:line id="Line 11" o:spid="_x0000_s1068" style="position:absolute;visibility:visible;mso-wrap-style:square" from="2705,2311" to="11155,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" strokeweight=".48pt"/>
                <v:line id="Line 10" o:spid="_x0000_s1069" style="position:absolute;visibility:visible;mso-wrap-style:square" from="11160,243" to="1116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" strokeweight=".48pt"/>
                <v:shape id="Text Box 9" o:spid="_x0000_s1070" type="#_x0000_t202" style="position:absolute;left:2808;top:535;width:8265;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" filled="f" stroked="f">
                  <v:textbox inset="0,0,0,0">
                    <w:txbxContent>
                      <w:p w14:paraId="44273447" w14:textId="77777777" w:rsidR="008C3AF1" w:rsidRDefault="008C3AF1">
                        <w:pPr>
                          <w:ind w:right="18"/>
                          <w:jc w:val="both"/>
                          <w:rPr>
                            <w:sz w:val="24"/>
                          </w:rPr>
                        </w:pPr>
                        <w:r>
                          <w:rPr>
                            <w:sz w:val="24"/>
                          </w:rPr>
                          <w:t xml:space="preserve">Accountants’ letter, updating the </w:t>
                        </w:r>
                        <w:proofErr w:type="gramStart"/>
                        <w:r>
                          <w:rPr>
                            <w:sz w:val="24"/>
                          </w:rPr>
                          <w:t>Accountants’</w:t>
                        </w:r>
                        <w:proofErr w:type="gramEnd"/>
                        <w:r>
                          <w:rPr>
                            <w:sz w:val="24"/>
                          </w:rPr>
                          <w:t xml:space="preserve"> letter delivered in connection with the execution of the Agreement, or (B) if no Accountants’ letter was previously delivered, a separate Accountants’ letter delivered only at Closing. The paragraph below generally should be consistent with the description of the </w:t>
                        </w:r>
                        <w:proofErr w:type="gramStart"/>
                        <w:r>
                          <w:rPr>
                            <w:sz w:val="24"/>
                          </w:rPr>
                          <w:t>Accountants’</w:t>
                        </w:r>
                        <w:proofErr w:type="gramEnd"/>
                        <w:r>
                          <w:rPr>
                            <w:sz w:val="24"/>
                          </w:rPr>
                          <w:t xml:space="preserve"> letters in the BPA Terms and Acceptance. See the earlier discussion in the BPA Terms and Acceptance and the </w:t>
                        </w:r>
                        <w:r>
                          <w:rPr>
                            <w:i/>
                            <w:sz w:val="24"/>
                          </w:rPr>
                          <w:t>Instructions and</w:t>
                        </w:r>
                        <w:r>
                          <w:rPr>
                            <w:i/>
                            <w:spacing w:val="-4"/>
                            <w:sz w:val="24"/>
                          </w:rPr>
                          <w:t xml:space="preserve"> </w:t>
                        </w:r>
                        <w:r>
                          <w:rPr>
                            <w:i/>
                            <w:sz w:val="24"/>
                          </w:rPr>
                          <w:t>Commentary</w:t>
                        </w:r>
                        <w:r>
                          <w:rPr>
                            <w:sz w:val="24"/>
                          </w:rPr>
                          <w:t>.</w:t>
                        </w:r>
                      </w:p>
                    </w:txbxContent>
                  </v:textbox>
                </v:shape>
                <v:shape id="Text Box 8" o:spid="_x0000_s1071" type="#_x0000_t202" style="position:absolute;left:4830;top:259;width:624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" filled="f" stroked="f">
                  <v:textbox inset="0,0,0,0">
                    <w:txbxContent>
                      <w:p w14:paraId="30392C15" w14:textId="77777777" w:rsidR="008C3AF1" w:rsidRDefault="008C3AF1">
                        <w:pPr>
                          <w:tabs>
                            <w:tab w:val="left" w:pos="1181"/>
                            <w:tab w:val="left" w:pos="1803"/>
                            <w:tab w:val="left" w:pos="3276"/>
                            <w:tab w:val="left" w:pos="4031"/>
                            <w:tab w:val="left" w:pos="4572"/>
                            <w:tab w:val="left" w:pos="4887"/>
                          </w:tabs>
                          <w:spacing w:line="266" w:lineRule="exact"/>
                          <w:rPr>
                            <w:sz w:val="24"/>
                          </w:rPr>
                        </w:pPr>
                        <w:r>
                          <w:rPr>
                            <w:sz w:val="24"/>
                          </w:rPr>
                          <w:t>Paragraph</w:t>
                        </w:r>
                        <w:r>
                          <w:rPr>
                            <w:sz w:val="24"/>
                          </w:rPr>
                          <w:tab/>
                          <w:t>(xii)</w:t>
                        </w:r>
                        <w:r>
                          <w:rPr>
                            <w:sz w:val="24"/>
                          </w:rPr>
                          <w:tab/>
                          <w:t>contemplates</w:t>
                        </w:r>
                        <w:r>
                          <w:rPr>
                            <w:sz w:val="24"/>
                          </w:rPr>
                          <w:tab/>
                          <w:t>either</w:t>
                        </w:r>
                        <w:r>
                          <w:rPr>
                            <w:sz w:val="24"/>
                          </w:rPr>
                          <w:tab/>
                          <w:t>(A)</w:t>
                        </w:r>
                        <w:r>
                          <w:rPr>
                            <w:sz w:val="24"/>
                          </w:rPr>
                          <w:tab/>
                          <w:t>a</w:t>
                        </w:r>
                        <w:r>
                          <w:rPr>
                            <w:sz w:val="24"/>
                          </w:rPr>
                          <w:tab/>
                          <w:t>“bring-down”</w:t>
                        </w:r>
                      </w:p>
                    </w:txbxContent>
                  </v:textbox>
                </v:shape>
                <v:shape id="Text Box 7" o:spid="_x0000_s1072" type="#_x0000_t202" style="position:absolute;left:2808;top:259;width:162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" filled="f" stroked="f">
                  <v:textbox inset="0,0,0,0">
                    <w:txbxContent>
                      <w:p w14:paraId="36FF9291" w14:textId="77777777" w:rsidR="008C3AF1" w:rsidRDefault="008C3AF1">
                        <w:pPr>
                          <w:tabs>
                            <w:tab w:val="left" w:pos="1073"/>
                          </w:tabs>
                          <w:spacing w:line="266" w:lineRule="exact"/>
                          <w:rPr>
                            <w:sz w:val="24"/>
                          </w:rPr>
                        </w:pPr>
                        <w:r>
                          <w:rPr>
                            <w:sz w:val="24"/>
                            <w:u w:val="single"/>
                          </w:rPr>
                          <w:t>Drafter’s</w:t>
                        </w:r>
                        <w:r>
                          <w:rPr>
                            <w:sz w:val="24"/>
                            <w:u w:val="single"/>
                          </w:rPr>
                          <w:tab/>
                          <w:t>Note</w:t>
                        </w:r>
                        <w:r>
                          <w:rPr>
                            <w:sz w:val="24"/>
                          </w:rPr>
                          <w:t>:</w:t>
                        </w:r>
                      </w:p>
                    </w:txbxContent>
                  </v:textbox>
                </v:shape>
                <w10:wrap type="topAndBottom" anchorx="page"/>
              </v:group>
            </w:pict>
          </mc:Fallback>
        </mc:AlternateContent>
      </w:r>
    </w:p>
    <w:p w14:paraId="5C39F222" w14:textId="77777777" w:rsidR="001F2AD1" w:rsidRPr="00D027E0" w:rsidRDefault="001F2AD1">
      <w:pPr>
        <w:pStyle w:val="BodyText"/>
        <w:spacing w:before="9"/>
        <w:rPr>
          <w:color w:val="000000" w:themeColor="text1"/>
        </w:rPr>
      </w:pPr>
    </w:p>
    <w:p w14:paraId="360AF06C" w14:textId="77777777" w:rsidR="001F2AD1" w:rsidRDefault="00F67886">
      <w:pPr>
        <w:pStyle w:val="ListParagraph"/>
        <w:numPr>
          <w:ilvl w:val="0"/>
          <w:numId w:val="1"/>
        </w:numPr>
        <w:tabs>
          <w:tab w:val="left" w:pos="1881"/>
        </w:tabs>
        <w:spacing w:before="90"/>
        <w:ind w:left="439" w:right="875" w:firstLine="720"/>
        <w:rPr>
          <w:color w:val="000000" w:themeColor="text1"/>
          <w:sz w:val="24"/>
          <w:szCs w:val="24"/>
        </w:rPr>
      </w:pPr>
      <w:r w:rsidRPr="00D027E0">
        <w:rPr>
          <w:color w:val="000000" w:themeColor="text1"/>
          <w:sz w:val="24"/>
          <w:szCs w:val="24"/>
        </w:rPr>
        <w:t>An Accountants’ letter or letters, dated as of the Closing Date, (A) substantially in the form of the Accountants’ letter or letters delivered pursuant to the BPA Terms and Acceptance (if an Accountants’ letter was delivered in connection with the execution of this Agreement), consenting to references to such firm in the Official Statement, consenting to use in the Official Statement of its report relating to the  financial statements and with procedures brought down to a date within five business days (or such other date or period as may be agreed to by the Senior Manager) of the Closing Date or (B) if no Accountants’ letter previously has been delivered, a letter or letters with respect to each entity whose audited financial statements appear in the Official Statement from such entity’s Accountants, addressed to the Issuer and the Underwriters, in form reasonably satisfactory to the Issuer, the Senior Manager</w:t>
      </w:r>
      <w:r w:rsidRPr="00D027E0">
        <w:rPr>
          <w:color w:val="000000" w:themeColor="text1"/>
          <w:spacing w:val="15"/>
          <w:sz w:val="24"/>
          <w:szCs w:val="24"/>
        </w:rPr>
        <w:t xml:space="preserve"> </w:t>
      </w:r>
      <w:r w:rsidRPr="00D027E0">
        <w:rPr>
          <w:color w:val="000000" w:themeColor="text1"/>
          <w:sz w:val="24"/>
          <w:szCs w:val="24"/>
        </w:rPr>
        <w:t>and Underwriters’ Counsel, consenting to references to such firm in the Official Statement, consenting to use in the Official Statement of its report relating to the financial statements and setting forth the results of certain specified procedures (as of a date within five business days of the date of the letter or such other date or period as may be agreed to by the Senior Manager) undertaken by the Accountants with respect to the financial information contained in the Official</w:t>
      </w:r>
      <w:r w:rsidRPr="00D027E0">
        <w:rPr>
          <w:color w:val="000000" w:themeColor="text1"/>
          <w:spacing w:val="-6"/>
          <w:sz w:val="24"/>
          <w:szCs w:val="24"/>
        </w:rPr>
        <w:t xml:space="preserve"> </w:t>
      </w:r>
      <w:r w:rsidRPr="00D027E0">
        <w:rPr>
          <w:color w:val="000000" w:themeColor="text1"/>
          <w:sz w:val="24"/>
          <w:szCs w:val="24"/>
        </w:rPr>
        <w:t>Statement.</w:t>
      </w:r>
    </w:p>
    <w:p w14:paraId="10D446BE" w14:textId="77777777" w:rsidR="008A55F2" w:rsidRDefault="008A55F2" w:rsidP="008A55F2">
      <w:pPr>
        <w:pStyle w:val="ListParagraph"/>
        <w:tabs>
          <w:tab w:val="left" w:pos="1881"/>
        </w:tabs>
        <w:spacing w:before="90"/>
        <w:ind w:left="1159" w:right="875" w:firstLine="0"/>
        <w:rPr>
          <w:color w:val="000000" w:themeColor="text1"/>
          <w:sz w:val="24"/>
          <w:szCs w:val="24"/>
        </w:rPr>
      </w:pPr>
    </w:p>
    <w:p w14:paraId="54BE4AD3" w14:textId="77777777" w:rsidR="001F2AD1" w:rsidRPr="00D027E0" w:rsidRDefault="00F67886">
      <w:pPr>
        <w:pStyle w:val="ListParagraph"/>
        <w:numPr>
          <w:ilvl w:val="0"/>
          <w:numId w:val="1"/>
        </w:numPr>
        <w:tabs>
          <w:tab w:val="left" w:pos="1881"/>
        </w:tabs>
        <w:spacing w:before="76"/>
        <w:ind w:right="877" w:firstLine="720"/>
        <w:rPr>
          <w:color w:val="000000" w:themeColor="text1"/>
          <w:sz w:val="24"/>
          <w:szCs w:val="24"/>
        </w:rPr>
      </w:pPr>
      <w:r w:rsidRPr="00D027E0">
        <w:rPr>
          <w:color w:val="000000" w:themeColor="text1"/>
          <w:sz w:val="24"/>
          <w:szCs w:val="24"/>
        </w:rPr>
        <w:t>An Information Return for Tax-Exempt Bond Issues (Internal Revenue Service Form 8038-G), in a form satisfactory to Bond Counsel for filing, executed by a duly authorized officer of the</w:t>
      </w:r>
      <w:r w:rsidRPr="00D027E0">
        <w:rPr>
          <w:color w:val="000000" w:themeColor="text1"/>
          <w:spacing w:val="-2"/>
          <w:sz w:val="24"/>
          <w:szCs w:val="24"/>
        </w:rPr>
        <w:t xml:space="preserve"> </w:t>
      </w:r>
      <w:r w:rsidRPr="00D027E0">
        <w:rPr>
          <w:color w:val="000000" w:themeColor="text1"/>
          <w:sz w:val="24"/>
          <w:szCs w:val="24"/>
        </w:rPr>
        <w:t>Issuer.</w:t>
      </w:r>
    </w:p>
    <w:p w14:paraId="2349674E" w14:textId="77777777" w:rsidR="001F2AD1" w:rsidRPr="00D027E0" w:rsidRDefault="001F2AD1">
      <w:pPr>
        <w:pStyle w:val="BodyText"/>
        <w:spacing w:before="10"/>
        <w:rPr>
          <w:color w:val="000000" w:themeColor="text1"/>
        </w:rPr>
      </w:pPr>
    </w:p>
    <w:p w14:paraId="520CEF54" w14:textId="77777777" w:rsidR="001F2AD1" w:rsidRPr="00D027E0" w:rsidRDefault="00F67886">
      <w:pPr>
        <w:pStyle w:val="ListParagraph"/>
        <w:numPr>
          <w:ilvl w:val="0"/>
          <w:numId w:val="1"/>
        </w:numPr>
        <w:tabs>
          <w:tab w:val="left" w:pos="1880"/>
        </w:tabs>
        <w:spacing w:before="1"/>
        <w:ind w:right="877" w:firstLine="720"/>
        <w:rPr>
          <w:color w:val="000000" w:themeColor="text1"/>
          <w:sz w:val="24"/>
          <w:szCs w:val="24"/>
        </w:rPr>
      </w:pPr>
      <w:r w:rsidRPr="00D027E0">
        <w:rPr>
          <w:color w:val="000000" w:themeColor="text1"/>
          <w:sz w:val="24"/>
          <w:szCs w:val="24"/>
        </w:rPr>
        <w:t>A copy of the Blanket Letter of Representations to DTC relating to the Securities signed by the</w:t>
      </w:r>
      <w:r w:rsidRPr="00D027E0">
        <w:rPr>
          <w:color w:val="000000" w:themeColor="text1"/>
          <w:spacing w:val="-4"/>
          <w:sz w:val="24"/>
          <w:szCs w:val="24"/>
        </w:rPr>
        <w:t xml:space="preserve"> </w:t>
      </w:r>
      <w:r w:rsidRPr="00D027E0">
        <w:rPr>
          <w:color w:val="000000" w:themeColor="text1"/>
          <w:sz w:val="24"/>
          <w:szCs w:val="24"/>
        </w:rPr>
        <w:t>Issuer.</w:t>
      </w:r>
    </w:p>
    <w:p w14:paraId="55465B1B" w14:textId="23B281A5" w:rsidR="001F2AD1" w:rsidRPr="00D027E0" w:rsidRDefault="00455C1B">
      <w:pPr>
        <w:pStyle w:val="BodyText"/>
        <w:spacing w:before="8"/>
        <w:rPr>
          <w:color w:val="000000" w:themeColor="text1"/>
        </w:rPr>
      </w:pPr>
      <w:r w:rsidRPr="00D027E0">
        <w:rPr>
          <w:noProof/>
          <w:color w:val="000000" w:themeColor="text1"/>
        </w:rPr>
        <mc:AlternateContent>
          <mc:Choice Requires="wps">
            <w:drawing>
              <wp:anchor distT="0" distB="0" distL="0" distR="0" simplePos="0" relativeHeight="251713536" behindDoc="1" locked="0" layoutInCell="1" allowOverlap="1" wp14:anchorId="5C10B3A5" wp14:editId="1739E929">
                <wp:simplePos x="0" y="0"/>
                <wp:positionH relativeFrom="page">
                  <wp:posOffset>1714500</wp:posOffset>
                </wp:positionH>
                <wp:positionV relativeFrom="paragraph">
                  <wp:posOffset>157480</wp:posOffset>
                </wp:positionV>
                <wp:extent cx="5372100" cy="1835150"/>
                <wp:effectExtent l="0" t="0" r="0" b="0"/>
                <wp:wrapTopAndBottom/>
                <wp:docPr id="9187327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835150"/>
                        </a:xfrm>
                        <a:prstGeom prst="rect">
                          <a:avLst/>
                        </a:prstGeom>
                        <a:solidFill>
                          <a:srgbClr val="E6E6E6"/>
                        </a:solidFill>
                        <a:ln w="6096">
                          <a:solidFill>
                            <a:srgbClr val="000000"/>
                          </a:solidFill>
                          <a:miter lim="800000"/>
                          <a:headEnd/>
                          <a:tailEnd/>
                        </a:ln>
                      </wps:spPr>
                      <wps:txbx>
                        <w:txbxContent>
                          <w:p w14:paraId="63B76426" w14:textId="77777777" w:rsidR="008C3AF1" w:rsidRDefault="008C3AF1">
                            <w:pPr>
                              <w:pStyle w:val="BodyText"/>
                              <w:ind w:left="103" w:right="98"/>
                              <w:jc w:val="both"/>
                            </w:pPr>
                            <w:r>
                              <w:rPr>
                                <w:u w:val="single"/>
                              </w:rPr>
                              <w:t>Drafter’s Note</w:t>
                            </w:r>
                            <w:r>
                              <w:t xml:space="preserve">: One or both of paragraphs (xv) and (xvi) are included if a Policy and/or Support Facility is delivered in connection with the Securities. Materials relating to any Policy or Support Facility provided in connection with the Securities, including the certificates and opinions of counsel provided by the Bond Insurer or Support Facility Provider, vary in form and content based on the practice of the </w:t>
                            </w:r>
                            <w:r>
                              <w:t>particular Bond Insurer or Support Facility Provider. The Bond Insurer or Support Facility Provider at a minimum should provide certificate or opinion comfort as to those portions of the Official Statement that it has furnished. In lieu of the  paragraphs below, a detailed listing may be added of the items to be provided in connection with the Policy or Support</w:t>
                            </w:r>
                            <w:r>
                              <w:rPr>
                                <w:spacing w:val="-6"/>
                              </w:rPr>
                              <w:t xml:space="preserve"> </w:t>
                            </w:r>
                            <w:r>
                              <w:t>Facility.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0B3A5" id="Text Box 5" o:spid="_x0000_s1073" type="#_x0000_t202" style="position:absolute;margin-left:135pt;margin-top:12.4pt;width:423pt;height:144.5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" fillcolor="#e6e6e6" strokeweight=".48pt">
                <v:textbox inset="0,0,0,0">
                  <w:txbxContent>
                    <w:p w14:paraId="63B76426" w14:textId="77777777" w:rsidR="008C3AF1" w:rsidRDefault="008C3AF1">
                      <w:pPr>
                        <w:pStyle w:val="BodyText"/>
                        <w:ind w:left="103" w:right="98"/>
                        <w:jc w:val="both"/>
                      </w:pPr>
                      <w:r>
                        <w:rPr>
                          <w:u w:val="single"/>
                        </w:rPr>
                        <w:t>Drafter’s Note</w:t>
                      </w:r>
                      <w:r>
                        <w:t xml:space="preserve">: One or both of paragraphs (xv) and (xvi) are included if a Policy and/or Support Facility is delivered in connection with the Securities. Materials relating to any Policy or Support Facility provided in connection with the Securities, including the certificates and opinions of counsel provided by the Bond Insurer or Support Facility Provider, vary in form and content based on the practice of the </w:t>
                      </w:r>
                      <w:proofErr w:type="gramStart"/>
                      <w:r>
                        <w:t>particular Bond</w:t>
                      </w:r>
                      <w:proofErr w:type="gramEnd"/>
                      <w:r>
                        <w:t xml:space="preserve"> Insurer or Support Facility Provider. The Bond Insurer or Support Facility Provider at a minimum should provide certificate or opinion comfort as to those portions of the Official Statement that it has furnished. In lieu of </w:t>
                      </w:r>
                      <w:proofErr w:type="gramStart"/>
                      <w:r>
                        <w:t>the  paragraphs</w:t>
                      </w:r>
                      <w:proofErr w:type="gramEnd"/>
                      <w:r>
                        <w:t xml:space="preserve"> below, a detailed listing may be added of the items to be provided in connection with the Policy or Support</w:t>
                      </w:r>
                      <w:r>
                        <w:rPr>
                          <w:spacing w:val="-6"/>
                        </w:rPr>
                        <w:t xml:space="preserve"> </w:t>
                      </w:r>
                      <w:r>
                        <w:t>Facility.</w:t>
                      </w:r>
                    </w:p>
                  </w:txbxContent>
                </v:textbox>
                <w10:wrap type="topAndBottom" anchorx="page"/>
              </v:shape>
            </w:pict>
          </mc:Fallback>
        </mc:AlternateContent>
      </w:r>
    </w:p>
    <w:p w14:paraId="072202BD" w14:textId="77777777" w:rsidR="001F2AD1" w:rsidRPr="00D027E0" w:rsidRDefault="001F2AD1">
      <w:pPr>
        <w:pStyle w:val="BodyText"/>
        <w:spacing w:before="4"/>
        <w:rPr>
          <w:color w:val="000000" w:themeColor="text1"/>
        </w:rPr>
      </w:pPr>
    </w:p>
    <w:p w14:paraId="3ECFBDAA" w14:textId="77777777" w:rsidR="001F2AD1" w:rsidRPr="00D027E0" w:rsidRDefault="00F67886">
      <w:pPr>
        <w:pStyle w:val="ListParagraph"/>
        <w:numPr>
          <w:ilvl w:val="0"/>
          <w:numId w:val="1"/>
        </w:numPr>
        <w:tabs>
          <w:tab w:val="left" w:pos="1881"/>
        </w:tabs>
        <w:spacing w:before="90"/>
        <w:ind w:firstLine="720"/>
        <w:rPr>
          <w:color w:val="000000" w:themeColor="text1"/>
          <w:sz w:val="24"/>
          <w:szCs w:val="24"/>
        </w:rPr>
      </w:pPr>
      <w:r w:rsidRPr="00D027E0">
        <w:rPr>
          <w:color w:val="000000" w:themeColor="text1"/>
          <w:sz w:val="24"/>
          <w:szCs w:val="24"/>
        </w:rPr>
        <w:t xml:space="preserve">If the Securities (or any portion thereof) are insured by a Policy:  a certified copy of the Policy issued by the Bond Insurer and any other documents executed in connection therewith; an opinion of counsel to, and/or a certificate signed by an authorized officer of, the Bond Insurer, dated the Closing Date, each in customary </w:t>
      </w:r>
      <w:r w:rsidRPr="00D027E0">
        <w:rPr>
          <w:color w:val="000000" w:themeColor="text1"/>
          <w:spacing w:val="-4"/>
          <w:sz w:val="24"/>
          <w:szCs w:val="24"/>
        </w:rPr>
        <w:t xml:space="preserve">form, </w:t>
      </w:r>
      <w:r w:rsidRPr="00D027E0">
        <w:rPr>
          <w:color w:val="000000" w:themeColor="text1"/>
          <w:sz w:val="24"/>
          <w:szCs w:val="24"/>
        </w:rPr>
        <w:t>addressed to the Underwriters and the Issuer, addressing, among other matters, the enforceability of the Policy and the accuracy of the information provided by the Bond Insurer for inclusion in the Official</w:t>
      </w:r>
      <w:r w:rsidRPr="00D027E0">
        <w:rPr>
          <w:color w:val="000000" w:themeColor="text1"/>
          <w:spacing w:val="-7"/>
          <w:sz w:val="24"/>
          <w:szCs w:val="24"/>
        </w:rPr>
        <w:t xml:space="preserve"> </w:t>
      </w:r>
      <w:r w:rsidRPr="00D027E0">
        <w:rPr>
          <w:color w:val="000000" w:themeColor="text1"/>
          <w:sz w:val="24"/>
          <w:szCs w:val="24"/>
        </w:rPr>
        <w:t>Statement.</w:t>
      </w:r>
    </w:p>
    <w:p w14:paraId="42ABF4A8" w14:textId="77777777" w:rsidR="001F2AD1" w:rsidRPr="00D027E0" w:rsidRDefault="001F2AD1">
      <w:pPr>
        <w:pStyle w:val="BodyText"/>
        <w:spacing w:before="10"/>
        <w:rPr>
          <w:color w:val="000000" w:themeColor="text1"/>
        </w:rPr>
      </w:pPr>
    </w:p>
    <w:p w14:paraId="59D598F6" w14:textId="77777777" w:rsidR="001F2AD1" w:rsidRPr="00D027E0" w:rsidRDefault="00F67886">
      <w:pPr>
        <w:pStyle w:val="ListParagraph"/>
        <w:numPr>
          <w:ilvl w:val="0"/>
          <w:numId w:val="1"/>
        </w:numPr>
        <w:tabs>
          <w:tab w:val="left" w:pos="1880"/>
        </w:tabs>
        <w:ind w:firstLine="720"/>
        <w:rPr>
          <w:color w:val="000000" w:themeColor="text1"/>
          <w:sz w:val="24"/>
          <w:szCs w:val="24"/>
        </w:rPr>
      </w:pPr>
      <w:r w:rsidRPr="00D027E0">
        <w:rPr>
          <w:color w:val="000000" w:themeColor="text1"/>
          <w:sz w:val="24"/>
          <w:szCs w:val="24"/>
        </w:rPr>
        <w:t>If the Securities (or any portion thereof) are supported by a Support Facility: an executed copy of the Support Facility and any other documents executed in connection therewith; a certificate of the Support Facility Provider, dated the Closing Date, in customary form, signed by an authorized officer of the Support Facility Provider, to the effect that the information provided by the Support Facility Provider for inclusion in the Official Statement is accurate; and an opinion of counsel to the Support Facility Provider, dated the Closing Date, in customary form, addressed to the Underwriters and the Issuer, addressing, among other matters, the enforceability of the Support</w:t>
      </w:r>
      <w:r w:rsidRPr="00D027E0">
        <w:rPr>
          <w:color w:val="000000" w:themeColor="text1"/>
          <w:spacing w:val="-15"/>
          <w:sz w:val="24"/>
          <w:szCs w:val="24"/>
        </w:rPr>
        <w:t xml:space="preserve"> </w:t>
      </w:r>
      <w:r w:rsidRPr="00D027E0">
        <w:rPr>
          <w:color w:val="000000" w:themeColor="text1"/>
          <w:sz w:val="24"/>
          <w:szCs w:val="24"/>
        </w:rPr>
        <w:t>Facility.</w:t>
      </w:r>
    </w:p>
    <w:p w14:paraId="7259FD97" w14:textId="3DAB26C5" w:rsidR="001F2AD1" w:rsidRPr="00D027E0" w:rsidRDefault="00455C1B">
      <w:pPr>
        <w:pStyle w:val="BodyText"/>
        <w:spacing w:before="9"/>
        <w:rPr>
          <w:color w:val="000000" w:themeColor="text1"/>
        </w:rPr>
      </w:pPr>
      <w:r w:rsidRPr="00D027E0">
        <w:rPr>
          <w:noProof/>
          <w:color w:val="000000" w:themeColor="text1"/>
        </w:rPr>
        <mc:AlternateContent>
          <mc:Choice Requires="wps">
            <w:drawing>
              <wp:anchor distT="0" distB="0" distL="0" distR="0" simplePos="0" relativeHeight="251714560" behindDoc="1" locked="0" layoutInCell="1" allowOverlap="1" wp14:anchorId="07C89DC8" wp14:editId="54864252">
                <wp:simplePos x="0" y="0"/>
                <wp:positionH relativeFrom="page">
                  <wp:posOffset>1714500</wp:posOffset>
                </wp:positionH>
                <wp:positionV relativeFrom="paragraph">
                  <wp:posOffset>157480</wp:posOffset>
                </wp:positionV>
                <wp:extent cx="5372100" cy="959485"/>
                <wp:effectExtent l="0" t="0" r="0" b="0"/>
                <wp:wrapTopAndBottom/>
                <wp:docPr id="7727903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59485"/>
                        </a:xfrm>
                        <a:prstGeom prst="rect">
                          <a:avLst/>
                        </a:prstGeom>
                        <a:solidFill>
                          <a:srgbClr val="E6E6E6"/>
                        </a:solidFill>
                        <a:ln w="6096">
                          <a:solidFill>
                            <a:srgbClr val="000000"/>
                          </a:solidFill>
                          <a:miter lim="800000"/>
                          <a:headEnd/>
                          <a:tailEnd/>
                        </a:ln>
                      </wps:spPr>
                      <wps:txbx>
                        <w:txbxContent>
                          <w:p w14:paraId="01A27D16" w14:textId="77777777" w:rsidR="008C3AF1" w:rsidRDefault="008C3AF1">
                            <w:pPr>
                              <w:pStyle w:val="BodyText"/>
                              <w:ind w:left="103" w:right="100"/>
                              <w:jc w:val="both"/>
                            </w:pPr>
                            <w:r>
                              <w:rPr>
                                <w:u w:val="single"/>
                              </w:rPr>
                              <w:t>Drafter’s Note</w:t>
                            </w:r>
                            <w:r>
                              <w:t>: Paragraph (xvii) applies if the Securities are issued, in whole or in part, to advance refund outstanding securities and generally describes the items to be delivered at Closing relating to the refunding. In lieu of paragraph (xvii), a detailed listing may be added of the items to be provided in connection with the advance refunding.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89DC8" id="Text Box 4" o:spid="_x0000_s1074" type="#_x0000_t202" style="position:absolute;margin-left:135pt;margin-top:12.4pt;width:423pt;height:75.55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" fillcolor="#e6e6e6" strokeweight=".48pt">
                <v:textbox inset="0,0,0,0">
                  <w:txbxContent>
                    <w:p w14:paraId="01A27D16" w14:textId="77777777" w:rsidR="008C3AF1" w:rsidRDefault="008C3AF1">
                      <w:pPr>
                        <w:pStyle w:val="BodyText"/>
                        <w:ind w:left="103" w:right="100"/>
                        <w:jc w:val="both"/>
                      </w:pPr>
                      <w:r>
                        <w:rPr>
                          <w:u w:val="single"/>
                        </w:rPr>
                        <w:t>Drafter’s Note</w:t>
                      </w:r>
                      <w:r>
                        <w:t>: Paragraph (xvii) applies if the Securities are issued, in whole or in part, to advance refund outstanding securities and generally describes the items to be delivered at Closing relating to the refunding. In lieu of paragraph (xvii), a detailed listing may be added of the items to be provided in connection with the advance refunding.</w:t>
                      </w:r>
                    </w:p>
                  </w:txbxContent>
                </v:textbox>
                <w10:wrap type="topAndBottom" anchorx="page"/>
              </v:shape>
            </w:pict>
          </mc:Fallback>
        </mc:AlternateContent>
      </w:r>
    </w:p>
    <w:p w14:paraId="01627D19" w14:textId="77777777" w:rsidR="001F2AD1" w:rsidRPr="00D027E0" w:rsidRDefault="001F2AD1">
      <w:pPr>
        <w:pStyle w:val="BodyText"/>
        <w:spacing w:before="4"/>
        <w:rPr>
          <w:color w:val="000000" w:themeColor="text1"/>
        </w:rPr>
      </w:pPr>
    </w:p>
    <w:p w14:paraId="794D520F" w14:textId="7A584FA6" w:rsidR="001F2AD1" w:rsidRPr="00D027E0" w:rsidRDefault="00F67886" w:rsidP="00D027E0">
      <w:pPr>
        <w:pStyle w:val="ListParagraph"/>
        <w:numPr>
          <w:ilvl w:val="0"/>
          <w:numId w:val="1"/>
        </w:numPr>
        <w:tabs>
          <w:tab w:val="left" w:pos="1881"/>
        </w:tabs>
        <w:spacing w:before="90"/>
        <w:ind w:firstLine="720"/>
        <w:rPr>
          <w:color w:val="000000" w:themeColor="text1"/>
          <w:sz w:val="24"/>
          <w:szCs w:val="24"/>
        </w:rPr>
      </w:pPr>
      <w:r w:rsidRPr="00D027E0">
        <w:rPr>
          <w:color w:val="000000" w:themeColor="text1"/>
          <w:sz w:val="24"/>
          <w:szCs w:val="24"/>
        </w:rPr>
        <w:t>If the Securities (or any portion thereof) are being issued to advance refund other outstanding obligations: a letter from a firm of certified public accountants, verifying the mathematical accuracy of the related schedules and computations with respect to the yield on the Securities and the availability of sufficient funds (including investment</w:t>
      </w:r>
      <w:r w:rsidRPr="00D027E0">
        <w:rPr>
          <w:color w:val="000000" w:themeColor="text1"/>
          <w:spacing w:val="20"/>
          <w:sz w:val="24"/>
          <w:szCs w:val="24"/>
        </w:rPr>
        <w:t xml:space="preserve"> </w:t>
      </w:r>
      <w:r w:rsidRPr="00D027E0">
        <w:rPr>
          <w:color w:val="000000" w:themeColor="text1"/>
          <w:sz w:val="24"/>
          <w:szCs w:val="24"/>
        </w:rPr>
        <w:t>income)</w:t>
      </w:r>
      <w:r w:rsidRPr="00D027E0">
        <w:rPr>
          <w:color w:val="000000" w:themeColor="text1"/>
          <w:spacing w:val="20"/>
          <w:sz w:val="24"/>
          <w:szCs w:val="24"/>
        </w:rPr>
        <w:t xml:space="preserve"> </w:t>
      </w:r>
      <w:r w:rsidRPr="00D027E0">
        <w:rPr>
          <w:color w:val="000000" w:themeColor="text1"/>
          <w:sz w:val="24"/>
          <w:szCs w:val="24"/>
        </w:rPr>
        <w:t>for</w:t>
      </w:r>
      <w:r w:rsidRPr="00D027E0">
        <w:rPr>
          <w:color w:val="000000" w:themeColor="text1"/>
          <w:spacing w:val="20"/>
          <w:sz w:val="24"/>
          <w:szCs w:val="24"/>
        </w:rPr>
        <w:t xml:space="preserve"> </w:t>
      </w:r>
      <w:r w:rsidRPr="00D027E0">
        <w:rPr>
          <w:color w:val="000000" w:themeColor="text1"/>
          <w:sz w:val="24"/>
          <w:szCs w:val="24"/>
        </w:rPr>
        <w:t>payment</w:t>
      </w:r>
      <w:r w:rsidRPr="00D027E0">
        <w:rPr>
          <w:color w:val="000000" w:themeColor="text1"/>
          <w:spacing w:val="20"/>
          <w:sz w:val="24"/>
          <w:szCs w:val="24"/>
        </w:rPr>
        <w:t xml:space="preserve"> </w:t>
      </w:r>
      <w:r w:rsidRPr="00D027E0">
        <w:rPr>
          <w:color w:val="000000" w:themeColor="text1"/>
          <w:sz w:val="24"/>
          <w:szCs w:val="24"/>
        </w:rPr>
        <w:t>of</w:t>
      </w:r>
      <w:r w:rsidRPr="00D027E0">
        <w:rPr>
          <w:color w:val="000000" w:themeColor="text1"/>
          <w:spacing w:val="20"/>
          <w:sz w:val="24"/>
          <w:szCs w:val="24"/>
        </w:rPr>
        <w:t xml:space="preserve"> </w:t>
      </w:r>
      <w:r w:rsidRPr="00D027E0">
        <w:rPr>
          <w:color w:val="000000" w:themeColor="text1"/>
          <w:sz w:val="24"/>
          <w:szCs w:val="24"/>
        </w:rPr>
        <w:t>the</w:t>
      </w:r>
      <w:r w:rsidRPr="00D027E0">
        <w:rPr>
          <w:color w:val="000000" w:themeColor="text1"/>
          <w:spacing w:val="20"/>
          <w:sz w:val="24"/>
          <w:szCs w:val="24"/>
        </w:rPr>
        <w:t xml:space="preserve"> </w:t>
      </w:r>
      <w:r w:rsidRPr="00D027E0">
        <w:rPr>
          <w:color w:val="000000" w:themeColor="text1"/>
          <w:sz w:val="24"/>
          <w:szCs w:val="24"/>
        </w:rPr>
        <w:t>obligations</w:t>
      </w:r>
      <w:r w:rsidRPr="00D027E0">
        <w:rPr>
          <w:color w:val="000000" w:themeColor="text1"/>
          <w:spacing w:val="20"/>
          <w:sz w:val="24"/>
          <w:szCs w:val="24"/>
        </w:rPr>
        <w:t xml:space="preserve"> </w:t>
      </w:r>
      <w:r w:rsidRPr="00D027E0">
        <w:rPr>
          <w:color w:val="000000" w:themeColor="text1"/>
          <w:sz w:val="24"/>
          <w:szCs w:val="24"/>
        </w:rPr>
        <w:t>to</w:t>
      </w:r>
      <w:r w:rsidRPr="00D027E0">
        <w:rPr>
          <w:color w:val="000000" w:themeColor="text1"/>
          <w:spacing w:val="20"/>
          <w:sz w:val="24"/>
          <w:szCs w:val="24"/>
        </w:rPr>
        <w:t xml:space="preserve"> </w:t>
      </w:r>
      <w:r w:rsidRPr="00D027E0">
        <w:rPr>
          <w:color w:val="000000" w:themeColor="text1"/>
          <w:sz w:val="24"/>
          <w:szCs w:val="24"/>
        </w:rPr>
        <w:t>be</w:t>
      </w:r>
      <w:r w:rsidRPr="00D027E0">
        <w:rPr>
          <w:color w:val="000000" w:themeColor="text1"/>
          <w:spacing w:val="20"/>
          <w:sz w:val="24"/>
          <w:szCs w:val="24"/>
        </w:rPr>
        <w:t xml:space="preserve"> </w:t>
      </w:r>
      <w:r w:rsidRPr="00D027E0">
        <w:rPr>
          <w:color w:val="000000" w:themeColor="text1"/>
          <w:sz w:val="24"/>
          <w:szCs w:val="24"/>
        </w:rPr>
        <w:t>refunded;</w:t>
      </w:r>
      <w:r w:rsidRPr="00D027E0">
        <w:rPr>
          <w:color w:val="000000" w:themeColor="text1"/>
          <w:spacing w:val="20"/>
          <w:sz w:val="24"/>
          <w:szCs w:val="24"/>
        </w:rPr>
        <w:t xml:space="preserve"> </w:t>
      </w:r>
      <w:r w:rsidRPr="00D027E0">
        <w:rPr>
          <w:color w:val="000000" w:themeColor="text1"/>
          <w:sz w:val="24"/>
          <w:szCs w:val="24"/>
        </w:rPr>
        <w:t>the</w:t>
      </w:r>
      <w:r w:rsidRPr="00D027E0">
        <w:rPr>
          <w:color w:val="000000" w:themeColor="text1"/>
          <w:spacing w:val="21"/>
          <w:sz w:val="24"/>
          <w:szCs w:val="24"/>
        </w:rPr>
        <w:t xml:space="preserve"> </w:t>
      </w:r>
      <w:r w:rsidRPr="00D027E0">
        <w:rPr>
          <w:color w:val="000000" w:themeColor="text1"/>
          <w:sz w:val="24"/>
          <w:szCs w:val="24"/>
        </w:rPr>
        <w:t>executed</w:t>
      </w:r>
      <w:r w:rsidRPr="00D027E0">
        <w:rPr>
          <w:color w:val="000000" w:themeColor="text1"/>
          <w:spacing w:val="20"/>
          <w:sz w:val="24"/>
          <w:szCs w:val="24"/>
        </w:rPr>
        <w:t xml:space="preserve"> </w:t>
      </w:r>
      <w:r w:rsidRPr="00D027E0">
        <w:rPr>
          <w:color w:val="000000" w:themeColor="text1"/>
          <w:sz w:val="24"/>
          <w:szCs w:val="24"/>
        </w:rPr>
        <w:t>escrow</w:t>
      </w:r>
      <w:r w:rsidR="00D027E0" w:rsidRPr="00D027E0">
        <w:rPr>
          <w:color w:val="000000" w:themeColor="text1"/>
          <w:sz w:val="24"/>
          <w:szCs w:val="24"/>
        </w:rPr>
        <w:t xml:space="preserve"> </w:t>
      </w:r>
      <w:r w:rsidRPr="00D027E0">
        <w:rPr>
          <w:color w:val="000000" w:themeColor="text1"/>
          <w:sz w:val="24"/>
          <w:szCs w:val="24"/>
        </w:rPr>
        <w:t>agreement, if any; and an opinion or opinions of Bond Counsel, dated the Closing Date, in form and substance satisfactory to the Senior Manager, relating to the defeasance of the obligations to be refunded.</w:t>
      </w:r>
    </w:p>
    <w:p w14:paraId="2651EFE1" w14:textId="639D6D9D" w:rsidR="001F2AD1" w:rsidRPr="00D027E0" w:rsidRDefault="00455C1B">
      <w:pPr>
        <w:pStyle w:val="BodyText"/>
        <w:spacing w:before="9"/>
        <w:rPr>
          <w:color w:val="000000" w:themeColor="text1"/>
        </w:rPr>
      </w:pPr>
      <w:r w:rsidRPr="00D027E0">
        <w:rPr>
          <w:noProof/>
          <w:color w:val="000000" w:themeColor="text1"/>
        </w:rPr>
        <mc:AlternateContent>
          <mc:Choice Requires="wps">
            <w:drawing>
              <wp:anchor distT="0" distB="0" distL="0" distR="0" simplePos="0" relativeHeight="251715584" behindDoc="1" locked="0" layoutInCell="1" allowOverlap="1" wp14:anchorId="3659B728" wp14:editId="47D8CF81">
                <wp:simplePos x="0" y="0"/>
                <wp:positionH relativeFrom="page">
                  <wp:posOffset>1714500</wp:posOffset>
                </wp:positionH>
                <wp:positionV relativeFrom="paragraph">
                  <wp:posOffset>158115</wp:posOffset>
                </wp:positionV>
                <wp:extent cx="5372100" cy="608965"/>
                <wp:effectExtent l="0" t="0" r="0" b="0"/>
                <wp:wrapTopAndBottom/>
                <wp:docPr id="12367956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08965"/>
                        </a:xfrm>
                        <a:prstGeom prst="rect">
                          <a:avLst/>
                        </a:prstGeom>
                        <a:solidFill>
                          <a:srgbClr val="E6E6E6"/>
                        </a:solidFill>
                        <a:ln w="6096">
                          <a:solidFill>
                            <a:srgbClr val="000000"/>
                          </a:solidFill>
                          <a:miter lim="800000"/>
                          <a:headEnd/>
                          <a:tailEnd/>
                        </a:ln>
                      </wps:spPr>
                      <wps:txbx>
                        <w:txbxContent>
                          <w:p w14:paraId="50C27F7C" w14:textId="77777777" w:rsidR="008C3AF1" w:rsidRDefault="008C3AF1">
                            <w:pPr>
                              <w:pStyle w:val="BodyText"/>
                              <w:ind w:left="103" w:right="97"/>
                              <w:jc w:val="both"/>
                            </w:pPr>
                            <w:r>
                              <w:rPr>
                                <w:u w:val="single"/>
                              </w:rPr>
                              <w:t>Drafter’s Note</w:t>
                            </w:r>
                            <w:r>
                              <w:t xml:space="preserve">: Paragraph (xviii) applies if the Securities are issued as variable </w:t>
                            </w:r>
                            <w:r>
                              <w:t>rate  or auction rate Securities. In lieu of paragraph (xviii), a detailed listing may be added of the additional documents, opinions and certificates to be delivered at the</w:t>
                            </w:r>
                            <w:r>
                              <w:rPr>
                                <w:spacing w:val="-14"/>
                              </w:rPr>
                              <w:t xml:space="preserve"> </w:t>
                            </w:r>
                            <w:r>
                              <w:t>Closing.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9B728" id="Text Box 3" o:spid="_x0000_s1075" type="#_x0000_t202" style="position:absolute;margin-left:135pt;margin-top:12.45pt;width:423pt;height:47.9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" fillcolor="#e6e6e6" strokeweight=".48pt">
                <v:textbox inset="0,0,0,0">
                  <w:txbxContent>
                    <w:p w14:paraId="50C27F7C" w14:textId="77777777" w:rsidR="008C3AF1" w:rsidRDefault="008C3AF1">
                      <w:pPr>
                        <w:pStyle w:val="BodyText"/>
                        <w:ind w:left="103" w:right="97"/>
                        <w:jc w:val="both"/>
                      </w:pPr>
                      <w:r>
                        <w:rPr>
                          <w:u w:val="single"/>
                        </w:rPr>
                        <w:t>Drafter’s Note</w:t>
                      </w:r>
                      <w:r>
                        <w:t xml:space="preserve">: Paragraph (xviii) applies if the Securities are issued as variable </w:t>
                      </w:r>
                      <w:proofErr w:type="gramStart"/>
                      <w:r>
                        <w:t>rate  or</w:t>
                      </w:r>
                      <w:proofErr w:type="gramEnd"/>
                      <w:r>
                        <w:t xml:space="preserve"> auction rate Securities. In lieu of paragraph (xviii), a detailed listing may be added of the additional documents, opinions and certificates to be delivered at the</w:t>
                      </w:r>
                      <w:r>
                        <w:rPr>
                          <w:spacing w:val="-14"/>
                        </w:rPr>
                        <w:t xml:space="preserve"> </w:t>
                      </w:r>
                      <w:r>
                        <w:t>Closing.</w:t>
                      </w:r>
                    </w:p>
                  </w:txbxContent>
                </v:textbox>
                <w10:wrap type="topAndBottom" anchorx="page"/>
              </v:shape>
            </w:pict>
          </mc:Fallback>
        </mc:AlternateContent>
      </w:r>
    </w:p>
    <w:p w14:paraId="306C49E7" w14:textId="77777777" w:rsidR="001F2AD1" w:rsidRPr="00D027E0" w:rsidRDefault="001F2AD1">
      <w:pPr>
        <w:pStyle w:val="BodyText"/>
        <w:spacing w:before="4"/>
        <w:rPr>
          <w:color w:val="000000" w:themeColor="text1"/>
        </w:rPr>
      </w:pPr>
    </w:p>
    <w:p w14:paraId="455C017A" w14:textId="77777777" w:rsidR="001F2AD1" w:rsidRPr="00D027E0" w:rsidRDefault="00F67886">
      <w:pPr>
        <w:pStyle w:val="ListParagraph"/>
        <w:numPr>
          <w:ilvl w:val="0"/>
          <w:numId w:val="1"/>
        </w:numPr>
        <w:tabs>
          <w:tab w:val="left" w:pos="1881"/>
        </w:tabs>
        <w:spacing w:before="90"/>
        <w:ind w:right="877" w:firstLine="720"/>
        <w:rPr>
          <w:color w:val="000000" w:themeColor="text1"/>
          <w:sz w:val="24"/>
          <w:szCs w:val="24"/>
        </w:rPr>
      </w:pPr>
      <w:r w:rsidRPr="00D027E0">
        <w:rPr>
          <w:color w:val="000000" w:themeColor="text1"/>
          <w:sz w:val="24"/>
          <w:szCs w:val="24"/>
        </w:rPr>
        <w:t>If the Securities (or any portion thereof) are being issued as variable rate or auction rate securities: true and complete copies of any related agreements, including, without limitation, any remarketing agreement, auction agency agreement, broker-dealer agreement or similar agreement, together with any required opinions and</w:t>
      </w:r>
      <w:r w:rsidRPr="00D027E0">
        <w:rPr>
          <w:color w:val="000000" w:themeColor="text1"/>
          <w:spacing w:val="-9"/>
          <w:sz w:val="24"/>
          <w:szCs w:val="24"/>
        </w:rPr>
        <w:t xml:space="preserve"> </w:t>
      </w:r>
      <w:r w:rsidRPr="00D027E0">
        <w:rPr>
          <w:color w:val="000000" w:themeColor="text1"/>
          <w:sz w:val="24"/>
          <w:szCs w:val="24"/>
        </w:rPr>
        <w:t>certificates.</w:t>
      </w:r>
    </w:p>
    <w:p w14:paraId="75B187FF" w14:textId="1A360FFB" w:rsidR="001F2AD1" w:rsidRPr="00D027E0" w:rsidRDefault="00455C1B">
      <w:pPr>
        <w:pStyle w:val="BodyText"/>
        <w:spacing w:before="7"/>
        <w:rPr>
          <w:color w:val="000000" w:themeColor="text1"/>
        </w:rPr>
      </w:pPr>
      <w:r w:rsidRPr="00D027E0">
        <w:rPr>
          <w:noProof/>
          <w:color w:val="000000" w:themeColor="text1"/>
        </w:rPr>
        <w:lastRenderedPageBreak/>
        <mc:AlternateContent>
          <mc:Choice Requires="wps">
            <w:drawing>
              <wp:anchor distT="0" distB="0" distL="0" distR="0" simplePos="0" relativeHeight="251716608" behindDoc="1" locked="0" layoutInCell="1" allowOverlap="1" wp14:anchorId="2AD44789" wp14:editId="09443F1E">
                <wp:simplePos x="0" y="0"/>
                <wp:positionH relativeFrom="page">
                  <wp:posOffset>1714500</wp:posOffset>
                </wp:positionH>
                <wp:positionV relativeFrom="paragraph">
                  <wp:posOffset>156845</wp:posOffset>
                </wp:positionV>
                <wp:extent cx="5372100" cy="1134745"/>
                <wp:effectExtent l="0" t="0" r="0" b="0"/>
                <wp:wrapTopAndBottom/>
                <wp:docPr id="689828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34745"/>
                        </a:xfrm>
                        <a:prstGeom prst="rect">
                          <a:avLst/>
                        </a:prstGeom>
                        <a:solidFill>
                          <a:srgbClr val="E6E6E6"/>
                        </a:solidFill>
                        <a:ln w="6096">
                          <a:solidFill>
                            <a:srgbClr val="000000"/>
                          </a:solidFill>
                          <a:miter lim="800000"/>
                          <a:headEnd/>
                          <a:tailEnd/>
                        </a:ln>
                      </wps:spPr>
                      <wps:txbx>
                        <w:txbxContent>
                          <w:p w14:paraId="60191223" w14:textId="77777777" w:rsidR="008C3AF1" w:rsidRDefault="008C3AF1">
                            <w:pPr>
                              <w:pStyle w:val="BodyText"/>
                              <w:ind w:left="103" w:right="98"/>
                              <w:jc w:val="both"/>
                            </w:pPr>
                            <w:r>
                              <w:rPr>
                                <w:u w:val="single"/>
                              </w:rPr>
                              <w:t>Drafter’s Note</w:t>
                            </w:r>
                            <w:r>
                              <w:t xml:space="preserve">: Paragraph (xix) applies if the Issuer is entering into an interest rate swap or similar agreement with respect to the Securities, or if the Issuer is terminating an interest rate swap or similar agreement with respect to outstanding securities to be refunded or </w:t>
                            </w:r>
                            <w:r>
                              <w:t>defeased with proceeds of the Securities. List the various agreements, certificates and opinions of counsel to be delivered at the Closing in connection with that</w:t>
                            </w:r>
                            <w:r>
                              <w:rPr>
                                <w:spacing w:val="-3"/>
                              </w:rPr>
                              <w:t xml:space="preserve"> </w:t>
                            </w:r>
                            <w:r>
                              <w:t>transaction.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44789" id="Text Box 2" o:spid="_x0000_s1076" type="#_x0000_t202" style="position:absolute;margin-left:135pt;margin-top:12.35pt;width:423pt;height:89.35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" fillcolor="#e6e6e6" strokeweight=".48pt">
                <v:textbox inset="0,0,0,0">
                  <w:txbxContent>
                    <w:p w14:paraId="60191223" w14:textId="77777777" w:rsidR="008C3AF1" w:rsidRDefault="008C3AF1">
                      <w:pPr>
                        <w:pStyle w:val="BodyText"/>
                        <w:ind w:left="103" w:right="98"/>
                        <w:jc w:val="both"/>
                      </w:pPr>
                      <w:r>
                        <w:rPr>
                          <w:u w:val="single"/>
                        </w:rPr>
                        <w:t>Drafter’s Note</w:t>
                      </w:r>
                      <w:r>
                        <w:t xml:space="preserve">: Paragraph (xix) applies if the Issuer is entering into an interest rate swap or similar agreement with respect to the Securities, or if the Issuer is terminating an interest rate swap or similar agreement with respect to outstanding securities to be refunded or </w:t>
                      </w:r>
                      <w:proofErr w:type="spellStart"/>
                      <w:r>
                        <w:t>defeased</w:t>
                      </w:r>
                      <w:proofErr w:type="spellEnd"/>
                      <w:r>
                        <w:t xml:space="preserve"> with proceeds of the Securities. List the various agreements, certificates and opinions of counsel to be delivered at the Closing in connection with that</w:t>
                      </w:r>
                      <w:r>
                        <w:rPr>
                          <w:spacing w:val="-3"/>
                        </w:rPr>
                        <w:t xml:space="preserve"> </w:t>
                      </w:r>
                      <w:r>
                        <w:t>transaction.</w:t>
                      </w:r>
                    </w:p>
                  </w:txbxContent>
                </v:textbox>
                <w10:wrap type="topAndBottom" anchorx="page"/>
              </v:shape>
            </w:pict>
          </mc:Fallback>
        </mc:AlternateContent>
      </w:r>
    </w:p>
    <w:p w14:paraId="36BB4A4F" w14:textId="77777777" w:rsidR="001F2AD1" w:rsidRPr="00D027E0" w:rsidRDefault="001F2AD1">
      <w:pPr>
        <w:pStyle w:val="BodyText"/>
        <w:spacing w:before="4"/>
        <w:rPr>
          <w:color w:val="000000" w:themeColor="text1"/>
        </w:rPr>
      </w:pPr>
    </w:p>
    <w:p w14:paraId="4A1E782A" w14:textId="77777777" w:rsidR="001F2AD1" w:rsidRPr="00D027E0" w:rsidRDefault="00F67886">
      <w:pPr>
        <w:pStyle w:val="ListParagraph"/>
        <w:numPr>
          <w:ilvl w:val="0"/>
          <w:numId w:val="1"/>
        </w:numPr>
        <w:tabs>
          <w:tab w:val="left" w:pos="1880"/>
        </w:tabs>
        <w:spacing w:before="90"/>
        <w:ind w:right="874" w:firstLine="720"/>
        <w:rPr>
          <w:color w:val="000000" w:themeColor="text1"/>
          <w:sz w:val="24"/>
          <w:szCs w:val="24"/>
        </w:rPr>
      </w:pPr>
      <w:r w:rsidRPr="00D027E0">
        <w:rPr>
          <w:color w:val="000000" w:themeColor="text1"/>
          <w:sz w:val="24"/>
          <w:szCs w:val="24"/>
        </w:rPr>
        <w:t xml:space="preserve">If, in connection with the issuance of the Securities, (A) the Issuer is entering into any interest rate exchange or similar agreement pertaining to any of the Securities, a true and complete copy thereof, together with any related required guarantees, opinions and certificates and/or (B) the Issuer is terminating any interest rate exchange or similar agreement pertaining to any obligations to be </w:t>
      </w:r>
      <w:proofErr w:type="spellStart"/>
      <w:r w:rsidRPr="00D027E0">
        <w:rPr>
          <w:color w:val="000000" w:themeColor="text1"/>
          <w:sz w:val="24"/>
          <w:szCs w:val="24"/>
        </w:rPr>
        <w:t>defeased</w:t>
      </w:r>
      <w:proofErr w:type="spellEnd"/>
      <w:r w:rsidRPr="00D027E0">
        <w:rPr>
          <w:color w:val="000000" w:themeColor="text1"/>
          <w:sz w:val="24"/>
          <w:szCs w:val="24"/>
        </w:rPr>
        <w:t xml:space="preserve"> or refunded from proceeds of the Securities, any related required opinions and certificates, and matters related to payment of any termination</w:t>
      </w:r>
      <w:r w:rsidRPr="00D027E0">
        <w:rPr>
          <w:color w:val="000000" w:themeColor="text1"/>
          <w:spacing w:val="-1"/>
          <w:sz w:val="24"/>
          <w:szCs w:val="24"/>
        </w:rPr>
        <w:t xml:space="preserve"> </w:t>
      </w:r>
      <w:r w:rsidRPr="00D027E0">
        <w:rPr>
          <w:color w:val="000000" w:themeColor="text1"/>
          <w:sz w:val="24"/>
          <w:szCs w:val="24"/>
        </w:rPr>
        <w:t>payment.</w:t>
      </w:r>
    </w:p>
    <w:p w14:paraId="0DF4B755" w14:textId="77777777" w:rsidR="001F2AD1" w:rsidRPr="00D027E0" w:rsidRDefault="001F2AD1">
      <w:pPr>
        <w:pStyle w:val="BodyText"/>
        <w:spacing w:before="10"/>
        <w:rPr>
          <w:color w:val="000000" w:themeColor="text1"/>
        </w:rPr>
      </w:pPr>
    </w:p>
    <w:p w14:paraId="0029E3B7" w14:textId="77777777" w:rsidR="001F2AD1" w:rsidRPr="00D027E0" w:rsidRDefault="00F67886">
      <w:pPr>
        <w:pStyle w:val="ListParagraph"/>
        <w:numPr>
          <w:ilvl w:val="0"/>
          <w:numId w:val="1"/>
        </w:numPr>
        <w:tabs>
          <w:tab w:val="left" w:pos="1881"/>
        </w:tabs>
        <w:ind w:firstLine="720"/>
        <w:rPr>
          <w:color w:val="000000" w:themeColor="text1"/>
          <w:sz w:val="24"/>
          <w:szCs w:val="24"/>
        </w:rPr>
      </w:pPr>
      <w:r w:rsidRPr="00D027E0">
        <w:rPr>
          <w:color w:val="000000" w:themeColor="text1"/>
          <w:sz w:val="24"/>
          <w:szCs w:val="24"/>
        </w:rPr>
        <w:t>True and complete copies of all opinions, certificates and other documents delivered to the Trustee under the Bond Legislation and the Issuer Documents; and such additional legal opinions, certificates, instruments and other documents as the Senior Manager or Bond Counsel reasonably may request, in form and substance satisfactory to the Senior Manager or Bond Counsel, as the case may be, to evidence (A) compliance by the Issuer with legal requirements reasonably relating to the transactions contemplated by the Official Statement and this Agreement, (B) the truth and completeness, as of the date thereof and as of the time of the Closing, of the statements and information contained in the Official Statement, (C) the truth and completeness, as of the time of the Closing, of the representations and warranties of the Issuer contained in this Agreement and the certificates and other documents referred to in this Agreement, and (D) the due performance or satisfaction by the Issuer at or prior to the Closing of all agreements then to be satisfied.</w:t>
      </w:r>
    </w:p>
    <w:p w14:paraId="6211A0EB" w14:textId="77777777" w:rsidR="001F2AD1" w:rsidRPr="00D027E0" w:rsidRDefault="001F2AD1">
      <w:pPr>
        <w:pStyle w:val="BodyText"/>
        <w:spacing w:before="10"/>
        <w:rPr>
          <w:color w:val="000000" w:themeColor="text1"/>
        </w:rPr>
      </w:pPr>
    </w:p>
    <w:p w14:paraId="5957557A" w14:textId="09EB491B" w:rsidR="001F2AD1" w:rsidRPr="00D027E0" w:rsidRDefault="00F67886">
      <w:pPr>
        <w:pStyle w:val="BodyText"/>
        <w:ind w:left="1160"/>
        <w:rPr>
          <w:color w:val="000000" w:themeColor="text1"/>
        </w:rPr>
      </w:pPr>
      <w:r w:rsidRPr="00D027E0">
        <w:rPr>
          <w:color w:val="000000" w:themeColor="text1"/>
        </w:rPr>
        <w:t xml:space="preserve">[identify additional items, if any, attached as exhibits to Schedule </w:t>
      </w:r>
      <w:r w:rsidR="009401A6" w:rsidRPr="00D027E0">
        <w:rPr>
          <w:color w:val="000000" w:themeColor="text1"/>
        </w:rPr>
        <w:t>I</w:t>
      </w:r>
      <w:r w:rsidRPr="00D027E0">
        <w:rPr>
          <w:color w:val="000000" w:themeColor="text1"/>
        </w:rPr>
        <w:t>V.]</w:t>
      </w:r>
    </w:p>
    <w:p w14:paraId="06770616" w14:textId="77777777" w:rsidR="00960177" w:rsidRPr="00D027E0" w:rsidRDefault="00960177">
      <w:pPr>
        <w:pStyle w:val="BodyText"/>
        <w:ind w:left="1160"/>
        <w:rPr>
          <w:color w:val="000000" w:themeColor="text1"/>
        </w:rPr>
      </w:pPr>
    </w:p>
    <w:p w14:paraId="1F312886" w14:textId="77777777" w:rsidR="00960177" w:rsidRPr="00D027E0" w:rsidRDefault="00960177">
      <w:pPr>
        <w:pStyle w:val="BodyText"/>
        <w:ind w:left="1160"/>
        <w:rPr>
          <w:color w:val="000000" w:themeColor="text1"/>
        </w:rPr>
      </w:pPr>
    </w:p>
    <w:p w14:paraId="3BEC6ECD" w14:textId="77777777" w:rsidR="00960177" w:rsidRPr="00D027E0" w:rsidRDefault="00960177">
      <w:pPr>
        <w:pStyle w:val="BodyText"/>
        <w:ind w:left="1160"/>
        <w:rPr>
          <w:color w:val="000000" w:themeColor="text1"/>
        </w:rPr>
      </w:pPr>
    </w:p>
    <w:p w14:paraId="78638B4E" w14:textId="77777777" w:rsidR="00960177" w:rsidRPr="00D027E0" w:rsidRDefault="00960177">
      <w:pPr>
        <w:pStyle w:val="BodyText"/>
        <w:ind w:left="1160"/>
        <w:rPr>
          <w:color w:val="000000" w:themeColor="text1"/>
        </w:rPr>
      </w:pPr>
    </w:p>
    <w:p w14:paraId="1DE43190" w14:textId="77777777" w:rsidR="006B287B" w:rsidRPr="00D027E0" w:rsidRDefault="00960177" w:rsidP="006B287B">
      <w:pPr>
        <w:pStyle w:val="BodyText"/>
        <w:ind w:left="1160"/>
        <w:rPr>
          <w:color w:val="000000" w:themeColor="text1"/>
        </w:rPr>
      </w:pPr>
      <w:r w:rsidRPr="00D027E0">
        <w:rPr>
          <w:color w:val="000000" w:themeColor="text1"/>
        </w:rPr>
        <w:tab/>
      </w:r>
      <w:r w:rsidRPr="00D027E0">
        <w:rPr>
          <w:color w:val="000000" w:themeColor="text1"/>
        </w:rPr>
        <w:tab/>
      </w:r>
      <w:r w:rsidRPr="00D027E0">
        <w:rPr>
          <w:color w:val="000000" w:themeColor="text1"/>
        </w:rPr>
        <w:tab/>
      </w:r>
      <w:r w:rsidRPr="00D027E0">
        <w:rPr>
          <w:color w:val="000000" w:themeColor="text1"/>
        </w:rPr>
        <w:tab/>
      </w:r>
      <w:r w:rsidRPr="00D027E0">
        <w:rPr>
          <w:color w:val="000000" w:themeColor="text1"/>
        </w:rPr>
        <w:tab/>
      </w:r>
      <w:r w:rsidRPr="00D027E0">
        <w:rPr>
          <w:color w:val="000000" w:themeColor="text1"/>
        </w:rPr>
        <w:tab/>
      </w:r>
      <w:r w:rsidRPr="00D027E0">
        <w:rPr>
          <w:color w:val="000000" w:themeColor="text1"/>
        </w:rPr>
        <w:tab/>
      </w:r>
      <w:r w:rsidRPr="00D027E0">
        <w:rPr>
          <w:color w:val="000000" w:themeColor="text1"/>
        </w:rPr>
        <w:tab/>
      </w:r>
      <w:r w:rsidRPr="00D027E0">
        <w:rPr>
          <w:color w:val="000000" w:themeColor="text1"/>
        </w:rPr>
        <w:tab/>
      </w:r>
      <w:r w:rsidRPr="00D027E0">
        <w:rPr>
          <w:color w:val="000000" w:themeColor="text1"/>
        </w:rPr>
        <w:tab/>
      </w:r>
    </w:p>
    <w:p w14:paraId="346A96B5" w14:textId="77777777" w:rsidR="00960177" w:rsidRPr="00D027E0" w:rsidRDefault="00960177">
      <w:pPr>
        <w:pStyle w:val="BodyText"/>
        <w:ind w:left="1160"/>
        <w:rPr>
          <w:color w:val="000000" w:themeColor="text1"/>
        </w:rPr>
      </w:pPr>
    </w:p>
    <w:sectPr w:rsidR="00960177" w:rsidRPr="00D027E0" w:rsidSect="00DD6C43">
      <w:footerReference w:type="default" r:id="rId21"/>
      <w:pgSz w:w="12240" w:h="15840"/>
      <w:pgMar w:top="1360" w:right="560" w:bottom="1340" w:left="1720" w:header="0" w:footer="1156"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erretsen, Grace (Legal - New York 7th Ave)" w:date="2025-02-11T14:33:00Z" w:initials="GG">
    <w:p w14:paraId="2A952175" w14:textId="77777777" w:rsidR="00FD2B66" w:rsidRDefault="00FD2B66" w:rsidP="00FD2B66">
      <w:pPr>
        <w:pStyle w:val="CommentText"/>
      </w:pPr>
      <w:r>
        <w:rPr>
          <w:rStyle w:val="CommentReference"/>
        </w:rPr>
        <w:annotationRef/>
      </w:r>
      <w:r>
        <w:t>Based on the last group discussion, the IPC in Schedule V and all references thereto have been deleted.</w:t>
      </w:r>
    </w:p>
  </w:comment>
  <w:comment w:id="1" w:author="Norwood, Leslie" w:date="2024-11-07T00:16:00Z" w:initials="LN">
    <w:p w14:paraId="2F382C32" w14:textId="77777777" w:rsidR="005D0D95" w:rsidRDefault="00DF0BFD" w:rsidP="005D0D95">
      <w:pPr>
        <w:pStyle w:val="CommentText"/>
      </w:pPr>
      <w:r>
        <w:rPr>
          <w:rStyle w:val="CommentReference"/>
        </w:rPr>
        <w:annotationRef/>
      </w:r>
      <w:r w:rsidR="005D0D95">
        <w:t>Update and revise globally when adopted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952175" w15:done="1"/>
  <w15:commentEx w15:paraId="2F382C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F78A99" w16cex:dateUtc="2025-02-11T19:33:00Z"/>
  <w16cex:commentExtensible w16cex:durableId="37F47D70" w16cex:dateUtc="2024-11-07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952175" w16cid:durableId="4FF78A99"/>
  <w16cid:commentId w16cid:paraId="2F382C32" w16cid:durableId="37F47D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54FA0" w14:textId="77777777" w:rsidR="00923083" w:rsidRDefault="00923083">
      <w:r>
        <w:separator/>
      </w:r>
    </w:p>
  </w:endnote>
  <w:endnote w:type="continuationSeparator" w:id="0">
    <w:p w14:paraId="2628C3C7" w14:textId="77777777" w:rsidR="00923083" w:rsidRDefault="00923083">
      <w:r>
        <w:continuationSeparator/>
      </w:r>
    </w:p>
  </w:endnote>
  <w:endnote w:type="continuationNotice" w:id="1">
    <w:p w14:paraId="551BFA2F" w14:textId="77777777" w:rsidR="00923083" w:rsidRDefault="00923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70788" w14:textId="20F5C9B6" w:rsidR="008C3AF1" w:rsidRDefault="00455C1B">
    <w:pPr>
      <w:pStyle w:val="BodyText"/>
      <w:spacing w:line="14" w:lineRule="auto"/>
      <w:rPr>
        <w:sz w:val="20"/>
      </w:rPr>
    </w:pPr>
    <w:r>
      <w:rPr>
        <w:noProof/>
      </w:rPr>
      <mc:AlternateContent>
        <mc:Choice Requires="wps">
          <w:drawing>
            <wp:anchor distT="0" distB="0" distL="114300" distR="114300" simplePos="0" relativeHeight="250378240" behindDoc="1" locked="0" layoutInCell="1" allowOverlap="1" wp14:anchorId="76111E18" wp14:editId="287EBBC2">
              <wp:simplePos x="0" y="0"/>
              <wp:positionH relativeFrom="page">
                <wp:posOffset>1358900</wp:posOffset>
              </wp:positionH>
              <wp:positionV relativeFrom="page">
                <wp:posOffset>9184640</wp:posOffset>
              </wp:positionV>
              <wp:extent cx="2051685" cy="180340"/>
              <wp:effectExtent l="0" t="0" r="0" b="0"/>
              <wp:wrapNone/>
              <wp:docPr id="61285373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D2737" w14:textId="39D96044" w:rsidR="008C3AF1" w:rsidRDefault="008C3AF1">
                          <w:pPr>
                            <w:spacing w:before="10"/>
                            <w:ind w:left="20"/>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11E18" id="_x0000_t202" coordsize="21600,21600" o:spt="202" path="m,l,21600r21600,l21600,xe">
              <v:stroke joinstyle="miter"/>
              <v:path gradientshapeok="t" o:connecttype="rect"/>
            </v:shapetype>
            <v:shape id="_x0000_s1077" type="#_x0000_t202" style="position:absolute;margin-left:107pt;margin-top:723.2pt;width:161.55pt;height:14.2pt;z-index:-25293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" filled="f" stroked="f">
              <v:textbox inset="0,0,0,0">
                <w:txbxContent>
                  <w:p w14:paraId="6AED2737" w14:textId="39D96044" w:rsidR="008C3AF1" w:rsidRDefault="008C3AF1">
                    <w:pPr>
                      <w:spacing w:before="10"/>
                      <w:ind w:left="20"/>
                      <w:rPr>
                        <w:i/>
                      </w:rPr>
                    </w:pPr>
                  </w:p>
                </w:txbxContent>
              </v:textbox>
              <w10:wrap anchorx="page" anchory="page"/>
            </v:shape>
          </w:pict>
        </mc:Fallback>
      </mc:AlternateContent>
    </w:r>
    <w:r>
      <w:rPr>
        <w:noProof/>
      </w:rPr>
      <mc:AlternateContent>
        <mc:Choice Requires="wps">
          <w:drawing>
            <wp:anchor distT="0" distB="0" distL="114300" distR="114300" simplePos="0" relativeHeight="250379264" behindDoc="1" locked="0" layoutInCell="1" allowOverlap="1" wp14:anchorId="09BC71F6" wp14:editId="3EA02B92">
              <wp:simplePos x="0" y="0"/>
              <wp:positionH relativeFrom="page">
                <wp:posOffset>4229100</wp:posOffset>
              </wp:positionH>
              <wp:positionV relativeFrom="page">
                <wp:posOffset>9426575</wp:posOffset>
              </wp:positionV>
              <wp:extent cx="228600" cy="194310"/>
              <wp:effectExtent l="0" t="0" r="0" b="0"/>
              <wp:wrapNone/>
              <wp:docPr id="166521327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AA5A6" w14:textId="10FF31B0" w:rsidR="008C3AF1" w:rsidRDefault="008C3AF1">
                          <w:pPr>
                            <w:pStyle w:val="BodyText"/>
                            <w:spacing w:before="10"/>
                            <w:ind w:left="60"/>
                          </w:pPr>
                          <w:r>
                            <w:fldChar w:fldCharType="begin"/>
                          </w:r>
                          <w:r>
                            <w:instrText xml:space="preserve"> PAGE </w:instrText>
                          </w:r>
                          <w:r>
                            <w:fldChar w:fldCharType="separate"/>
                          </w:r>
                          <w:r w:rsidR="005C14F4">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C71F6" id="Text Box 42" o:spid="_x0000_s1078" type="#_x0000_t202" style="position:absolute;margin-left:333pt;margin-top:742.25pt;width:18pt;height:15.3pt;z-index:-2529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" filled="f" stroked="f">
              <v:textbox inset="0,0,0,0">
                <w:txbxContent>
                  <w:p w14:paraId="3BAAA5A6" w14:textId="10FF31B0" w:rsidR="008C3AF1" w:rsidRDefault="008C3AF1">
                    <w:pPr>
                      <w:pStyle w:val="BodyText"/>
                      <w:spacing w:before="10"/>
                      <w:ind w:left="60"/>
                    </w:pPr>
                    <w:r>
                      <w:fldChar w:fldCharType="begin"/>
                    </w:r>
                    <w:r>
                      <w:instrText xml:space="preserve"> PAGE </w:instrText>
                    </w:r>
                    <w:r>
                      <w:fldChar w:fldCharType="separate"/>
                    </w:r>
                    <w:r w:rsidR="005C14F4">
                      <w:rPr>
                        <w:noProof/>
                      </w:rPr>
                      <w:t>15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E70C" w14:textId="6A03D25D" w:rsidR="008C3AF1" w:rsidRDefault="00455C1B">
    <w:pPr>
      <w:pStyle w:val="BodyText"/>
      <w:spacing w:line="14" w:lineRule="auto"/>
      <w:rPr>
        <w:sz w:val="20"/>
      </w:rPr>
    </w:pPr>
    <w:r>
      <w:rPr>
        <w:noProof/>
      </w:rPr>
      <mc:AlternateContent>
        <mc:Choice Requires="wps">
          <w:drawing>
            <wp:anchor distT="0" distB="0" distL="114300" distR="114300" simplePos="0" relativeHeight="250380288" behindDoc="1" locked="0" layoutInCell="1" allowOverlap="1" wp14:anchorId="1D6CABEF" wp14:editId="4F9A218D">
              <wp:simplePos x="0" y="0"/>
              <wp:positionH relativeFrom="page">
                <wp:posOffset>1358900</wp:posOffset>
              </wp:positionH>
              <wp:positionV relativeFrom="page">
                <wp:posOffset>9398000</wp:posOffset>
              </wp:positionV>
              <wp:extent cx="2051685" cy="190500"/>
              <wp:effectExtent l="0" t="0" r="5715" b="0"/>
              <wp:wrapNone/>
              <wp:docPr id="42691694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90E32" w14:textId="77777777" w:rsidR="00D027E0" w:rsidRDefault="00D027E0" w:rsidP="00D027E0">
                          <w:pPr>
                            <w:spacing w:before="10"/>
                            <w:ind w:left="20"/>
                            <w:rPr>
                              <w:i/>
                            </w:rPr>
                          </w:pPr>
                          <w:r>
                            <w:rPr>
                              <w:i/>
                            </w:rPr>
                            <w:t>BPA Terms and Acceptance 8/18/25</w:t>
                          </w:r>
                        </w:p>
                        <w:p w14:paraId="7E1EBF6A" w14:textId="226320AB" w:rsidR="008C3AF1" w:rsidRDefault="008C3AF1">
                          <w:pPr>
                            <w:spacing w:before="10"/>
                            <w:ind w:left="20"/>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CABEF" id="_x0000_t202" coordsize="21600,21600" o:spt="202" path="m,l,21600r21600,l21600,xe">
              <v:stroke joinstyle="miter"/>
              <v:path gradientshapeok="t" o:connecttype="rect"/>
            </v:shapetype>
            <v:shape id="Text Box 41" o:spid="_x0000_s1079" type="#_x0000_t202" style="position:absolute;margin-left:107pt;margin-top:740pt;width:161.55pt;height:15pt;z-index:-25293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" filled="f" stroked="f">
              <v:textbox inset="0,0,0,0">
                <w:txbxContent>
                  <w:p w14:paraId="4FE90E32" w14:textId="77777777" w:rsidR="00D027E0" w:rsidRDefault="00D027E0" w:rsidP="00D027E0">
                    <w:pPr>
                      <w:spacing w:before="10"/>
                      <w:ind w:left="20"/>
                      <w:rPr>
                        <w:i/>
                      </w:rPr>
                    </w:pPr>
                    <w:r>
                      <w:rPr>
                        <w:i/>
                      </w:rPr>
                      <w:t>BPA Terms and Acceptance 8/18/25</w:t>
                    </w:r>
                  </w:p>
                  <w:p w14:paraId="7E1EBF6A" w14:textId="226320AB" w:rsidR="008C3AF1" w:rsidRDefault="008C3AF1">
                    <w:pPr>
                      <w:spacing w:before="10"/>
                      <w:ind w:left="20"/>
                      <w:rPr>
                        <w:i/>
                      </w:rPr>
                    </w:pPr>
                  </w:p>
                </w:txbxContent>
              </v:textbox>
              <w10:wrap anchorx="page" anchory="page"/>
            </v:shape>
          </w:pict>
        </mc:Fallback>
      </mc:AlternateContent>
    </w:r>
    <w:r>
      <w:rPr>
        <w:noProof/>
      </w:rPr>
      <mc:AlternateContent>
        <mc:Choice Requires="wps">
          <w:drawing>
            <wp:anchor distT="0" distB="0" distL="114300" distR="114300" simplePos="0" relativeHeight="250381312" behindDoc="1" locked="0" layoutInCell="1" allowOverlap="1" wp14:anchorId="6D0CA0D3" wp14:editId="121E9DBD">
              <wp:simplePos x="0" y="0"/>
              <wp:positionH relativeFrom="page">
                <wp:posOffset>4241800</wp:posOffset>
              </wp:positionH>
              <wp:positionV relativeFrom="page">
                <wp:posOffset>9426575</wp:posOffset>
              </wp:positionV>
              <wp:extent cx="203835" cy="194310"/>
              <wp:effectExtent l="0" t="0" r="0" b="0"/>
              <wp:wrapNone/>
              <wp:docPr id="72227585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F3F7" w14:textId="77777777" w:rsidR="008C3AF1" w:rsidRDefault="008C3AF1">
                          <w:pPr>
                            <w:pStyle w:val="BodyText"/>
                            <w:spacing w:before="10"/>
                            <w:ind w:left="20"/>
                          </w:pPr>
                          <w:r>
                            <w:t>I-1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A0D3" id="Text Box 40" o:spid="_x0000_s1080" type="#_x0000_t202" style="position:absolute;margin-left:334pt;margin-top:742.25pt;width:16.05pt;height:15.3pt;z-index:-25293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" filled="f" stroked="f">
              <v:textbox inset="0,0,0,0">
                <w:txbxContent>
                  <w:p w14:paraId="7A27F3F7" w14:textId="77777777" w:rsidR="008C3AF1" w:rsidRDefault="008C3AF1">
                    <w:pPr>
                      <w:pStyle w:val="BodyText"/>
                      <w:spacing w:before="10"/>
                      <w:ind w:left="20"/>
                    </w:pPr>
                    <w:r>
                      <w:t>I-1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7E3EA" w14:textId="3318D4A8" w:rsidR="008C3AF1" w:rsidRDefault="00455C1B">
    <w:pPr>
      <w:pStyle w:val="BodyText"/>
      <w:spacing w:line="14" w:lineRule="auto"/>
      <w:rPr>
        <w:sz w:val="20"/>
      </w:rPr>
    </w:pPr>
    <w:r>
      <w:rPr>
        <w:noProof/>
      </w:rPr>
      <mc:AlternateContent>
        <mc:Choice Requires="wps">
          <w:drawing>
            <wp:anchor distT="0" distB="0" distL="114300" distR="114300" simplePos="0" relativeHeight="250382336" behindDoc="1" locked="0" layoutInCell="1" allowOverlap="1" wp14:anchorId="1882B6EA" wp14:editId="4820AEAE">
              <wp:simplePos x="0" y="0"/>
              <wp:positionH relativeFrom="page">
                <wp:posOffset>1358900</wp:posOffset>
              </wp:positionH>
              <wp:positionV relativeFrom="page">
                <wp:posOffset>9429750</wp:posOffset>
              </wp:positionV>
              <wp:extent cx="2286000" cy="203200"/>
              <wp:effectExtent l="0" t="0" r="0" b="6350"/>
              <wp:wrapNone/>
              <wp:docPr id="37163059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35C3B" w14:textId="77777777" w:rsidR="00D027E0" w:rsidRDefault="00D027E0" w:rsidP="00D027E0">
                          <w:pPr>
                            <w:spacing w:before="10"/>
                            <w:ind w:left="20"/>
                            <w:rPr>
                              <w:i/>
                            </w:rPr>
                          </w:pPr>
                          <w:r>
                            <w:rPr>
                              <w:i/>
                            </w:rPr>
                            <w:t>BPA Terms and Acceptance 8/18/25</w:t>
                          </w:r>
                        </w:p>
                        <w:p w14:paraId="1BD218C0" w14:textId="1CC72C83" w:rsidR="008C3AF1" w:rsidRDefault="008C3AF1">
                          <w:pPr>
                            <w:spacing w:before="10"/>
                            <w:ind w:left="20"/>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2B6EA" id="_x0000_t202" coordsize="21600,21600" o:spt="202" path="m,l,21600r21600,l21600,xe">
              <v:stroke joinstyle="miter"/>
              <v:path gradientshapeok="t" o:connecttype="rect"/>
            </v:shapetype>
            <v:shape id="Text Box 39" o:spid="_x0000_s1081" type="#_x0000_t202" style="position:absolute;margin-left:107pt;margin-top:742.5pt;width:180pt;height:16pt;z-index:-25293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" filled="f" stroked="f">
              <v:textbox inset="0,0,0,0">
                <w:txbxContent>
                  <w:p w14:paraId="20035C3B" w14:textId="77777777" w:rsidR="00D027E0" w:rsidRDefault="00D027E0" w:rsidP="00D027E0">
                    <w:pPr>
                      <w:spacing w:before="10"/>
                      <w:ind w:left="20"/>
                      <w:rPr>
                        <w:i/>
                      </w:rPr>
                    </w:pPr>
                    <w:r>
                      <w:rPr>
                        <w:i/>
                      </w:rPr>
                      <w:t>BPA Terms and Acceptance 8/18/25</w:t>
                    </w:r>
                  </w:p>
                  <w:p w14:paraId="1BD218C0" w14:textId="1CC72C83" w:rsidR="008C3AF1" w:rsidRDefault="008C3AF1">
                    <w:pPr>
                      <w:spacing w:before="10"/>
                      <w:ind w:left="20"/>
                      <w:rPr>
                        <w:i/>
                      </w:rPr>
                    </w:pPr>
                  </w:p>
                </w:txbxContent>
              </v:textbox>
              <w10:wrap anchorx="page" anchory="page"/>
            </v:shape>
          </w:pict>
        </mc:Fallback>
      </mc:AlternateContent>
    </w:r>
    <w:r>
      <w:rPr>
        <w:noProof/>
      </w:rPr>
      <mc:AlternateContent>
        <mc:Choice Requires="wps">
          <w:drawing>
            <wp:anchor distT="0" distB="0" distL="114300" distR="114300" simplePos="0" relativeHeight="250383360" behindDoc="1" locked="0" layoutInCell="1" allowOverlap="1" wp14:anchorId="69AFF703" wp14:editId="4DECFCE8">
              <wp:simplePos x="0" y="0"/>
              <wp:positionH relativeFrom="page">
                <wp:posOffset>4216400</wp:posOffset>
              </wp:positionH>
              <wp:positionV relativeFrom="page">
                <wp:posOffset>9426575</wp:posOffset>
              </wp:positionV>
              <wp:extent cx="255270" cy="194310"/>
              <wp:effectExtent l="0" t="0" r="0" b="0"/>
              <wp:wrapNone/>
              <wp:docPr id="119898856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EF486" w14:textId="77777777" w:rsidR="008C3AF1" w:rsidRDefault="008C3AF1">
                          <w:pPr>
                            <w:pStyle w:val="BodyText"/>
                            <w:spacing w:before="10"/>
                            <w:ind w:left="20"/>
                          </w:pPr>
                          <w:r>
                            <w:t>II-1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FF703" id="Text Box 38" o:spid="_x0000_s1082" type="#_x0000_t202" style="position:absolute;margin-left:332pt;margin-top:742.25pt;width:20.1pt;height:15.3pt;z-index:-25293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" filled="f" stroked="f">
              <v:textbox inset="0,0,0,0">
                <w:txbxContent>
                  <w:p w14:paraId="7C5EF486" w14:textId="77777777" w:rsidR="008C3AF1" w:rsidRDefault="008C3AF1">
                    <w:pPr>
                      <w:pStyle w:val="BodyText"/>
                      <w:spacing w:before="10"/>
                      <w:ind w:left="20"/>
                    </w:pPr>
                    <w:r>
                      <w:t>II-1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A64D" w14:textId="14F0298C" w:rsidR="008C3AF1" w:rsidRDefault="00455C1B">
    <w:pPr>
      <w:pStyle w:val="BodyText"/>
      <w:spacing w:line="14" w:lineRule="auto"/>
      <w:rPr>
        <w:sz w:val="20"/>
      </w:rPr>
    </w:pPr>
    <w:r>
      <w:rPr>
        <w:noProof/>
      </w:rPr>
      <mc:AlternateContent>
        <mc:Choice Requires="wps">
          <w:drawing>
            <wp:anchor distT="0" distB="0" distL="114300" distR="114300" simplePos="0" relativeHeight="250384384" behindDoc="1" locked="0" layoutInCell="1" allowOverlap="1" wp14:anchorId="1EA41D49" wp14:editId="0A3E8D80">
              <wp:simplePos x="0" y="0"/>
              <wp:positionH relativeFrom="page">
                <wp:posOffset>1358900</wp:posOffset>
              </wp:positionH>
              <wp:positionV relativeFrom="page">
                <wp:posOffset>9404350</wp:posOffset>
              </wp:positionV>
              <wp:extent cx="2051685" cy="190500"/>
              <wp:effectExtent l="0" t="0" r="5715" b="0"/>
              <wp:wrapNone/>
              <wp:docPr id="171027088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9A42F" w14:textId="77777777" w:rsidR="00D027E0" w:rsidRDefault="00D027E0" w:rsidP="00D027E0">
                          <w:pPr>
                            <w:spacing w:before="10"/>
                            <w:ind w:left="20"/>
                            <w:rPr>
                              <w:i/>
                            </w:rPr>
                          </w:pPr>
                          <w:r>
                            <w:rPr>
                              <w:i/>
                            </w:rPr>
                            <w:t>BPA Terms and Acceptance 8/18/25</w:t>
                          </w:r>
                        </w:p>
                        <w:p w14:paraId="2BA5EA3B" w14:textId="54F07231" w:rsidR="008C3AF1" w:rsidRDefault="008C3AF1">
                          <w:pPr>
                            <w:spacing w:before="10"/>
                            <w:ind w:left="20"/>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41D49" id="_x0000_t202" coordsize="21600,21600" o:spt="202" path="m,l,21600r21600,l21600,xe">
              <v:stroke joinstyle="miter"/>
              <v:path gradientshapeok="t" o:connecttype="rect"/>
            </v:shapetype>
            <v:shape id="Text Box 37" o:spid="_x0000_s1083" type="#_x0000_t202" style="position:absolute;margin-left:107pt;margin-top:740.5pt;width:161.55pt;height:15pt;z-index:-25293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" filled="f" stroked="f">
              <v:textbox inset="0,0,0,0">
                <w:txbxContent>
                  <w:p w14:paraId="2759A42F" w14:textId="77777777" w:rsidR="00D027E0" w:rsidRDefault="00D027E0" w:rsidP="00D027E0">
                    <w:pPr>
                      <w:spacing w:before="10"/>
                      <w:ind w:left="20"/>
                      <w:rPr>
                        <w:i/>
                      </w:rPr>
                    </w:pPr>
                    <w:r>
                      <w:rPr>
                        <w:i/>
                      </w:rPr>
                      <w:t>BPA Terms and Acceptance 8/18/25</w:t>
                    </w:r>
                  </w:p>
                  <w:p w14:paraId="2BA5EA3B" w14:textId="54F07231" w:rsidR="008C3AF1" w:rsidRDefault="008C3AF1">
                    <w:pPr>
                      <w:spacing w:before="10"/>
                      <w:ind w:left="20"/>
                      <w:rPr>
                        <w:i/>
                      </w:rPr>
                    </w:pPr>
                  </w:p>
                </w:txbxContent>
              </v:textbox>
              <w10:wrap anchorx="page" anchory="page"/>
            </v:shape>
          </w:pict>
        </mc:Fallback>
      </mc:AlternateContent>
    </w:r>
    <w:r>
      <w:rPr>
        <w:noProof/>
      </w:rPr>
      <mc:AlternateContent>
        <mc:Choice Requires="wps">
          <w:drawing>
            <wp:anchor distT="0" distB="0" distL="114300" distR="114300" simplePos="0" relativeHeight="250385408" behindDoc="1" locked="0" layoutInCell="1" allowOverlap="1" wp14:anchorId="19044247" wp14:editId="3B27C86E">
              <wp:simplePos x="0" y="0"/>
              <wp:positionH relativeFrom="page">
                <wp:posOffset>4216400</wp:posOffset>
              </wp:positionH>
              <wp:positionV relativeFrom="page">
                <wp:posOffset>9426575</wp:posOffset>
              </wp:positionV>
              <wp:extent cx="255270" cy="194310"/>
              <wp:effectExtent l="0" t="0" r="0" b="0"/>
              <wp:wrapNone/>
              <wp:docPr id="150445139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0742A" w14:textId="77777777" w:rsidR="008C3AF1" w:rsidRDefault="008C3AF1">
                          <w:pPr>
                            <w:pStyle w:val="BodyText"/>
                            <w:spacing w:before="10"/>
                            <w:ind w:left="20"/>
                          </w:pPr>
                          <w:r>
                            <w:t>II-2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44247" id="Text Box 36" o:spid="_x0000_s1084" type="#_x0000_t202" style="position:absolute;margin-left:332pt;margin-top:742.25pt;width:20.1pt;height:15.3pt;z-index:-25293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" filled="f" stroked="f">
              <v:textbox inset="0,0,0,0">
                <w:txbxContent>
                  <w:p w14:paraId="0370742A" w14:textId="77777777" w:rsidR="008C3AF1" w:rsidRDefault="008C3AF1">
                    <w:pPr>
                      <w:pStyle w:val="BodyText"/>
                      <w:spacing w:before="10"/>
                      <w:ind w:left="20"/>
                    </w:pPr>
                    <w:r>
                      <w:t>II-2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8BB80" w14:textId="3A3E07A7" w:rsidR="008C3AF1" w:rsidRDefault="00455C1B">
    <w:pPr>
      <w:pStyle w:val="BodyText"/>
      <w:spacing w:line="14" w:lineRule="auto"/>
      <w:rPr>
        <w:sz w:val="20"/>
      </w:rPr>
    </w:pPr>
    <w:r>
      <w:rPr>
        <w:noProof/>
      </w:rPr>
      <mc:AlternateContent>
        <mc:Choice Requires="wps">
          <w:drawing>
            <wp:anchor distT="0" distB="0" distL="114300" distR="114300" simplePos="0" relativeHeight="250390528" behindDoc="1" locked="0" layoutInCell="1" allowOverlap="1" wp14:anchorId="3D091A82" wp14:editId="6B57C4B8">
              <wp:simplePos x="0" y="0"/>
              <wp:positionH relativeFrom="page">
                <wp:posOffset>1358900</wp:posOffset>
              </wp:positionH>
              <wp:positionV relativeFrom="page">
                <wp:posOffset>9429750</wp:posOffset>
              </wp:positionV>
              <wp:extent cx="2051685" cy="203200"/>
              <wp:effectExtent l="0" t="0" r="5715" b="6350"/>
              <wp:wrapNone/>
              <wp:docPr id="179629750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6484F" w14:textId="77777777" w:rsidR="00D027E0" w:rsidRDefault="00D027E0" w:rsidP="00D027E0">
                          <w:pPr>
                            <w:spacing w:before="10"/>
                            <w:ind w:left="20"/>
                            <w:rPr>
                              <w:i/>
                            </w:rPr>
                          </w:pPr>
                          <w:r>
                            <w:rPr>
                              <w:i/>
                            </w:rPr>
                            <w:t>BPA Terms and Acceptance 8/18/25</w:t>
                          </w:r>
                        </w:p>
                        <w:p w14:paraId="397A9F83" w14:textId="40004E3D" w:rsidR="008C3AF1" w:rsidRDefault="008C3AF1">
                          <w:pPr>
                            <w:spacing w:before="10"/>
                            <w:ind w:left="20"/>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91A82" id="_x0000_t202" coordsize="21600,21600" o:spt="202" path="m,l,21600r21600,l21600,xe">
              <v:stroke joinstyle="miter"/>
              <v:path gradientshapeok="t" o:connecttype="rect"/>
            </v:shapetype>
            <v:shape id="_x0000_s1085" type="#_x0000_t202" style="position:absolute;margin-left:107pt;margin-top:742.5pt;width:161.55pt;height:16pt;z-index:-25292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" filled="f" stroked="f">
              <v:textbox inset="0,0,0,0">
                <w:txbxContent>
                  <w:p w14:paraId="66C6484F" w14:textId="77777777" w:rsidR="00D027E0" w:rsidRDefault="00D027E0" w:rsidP="00D027E0">
                    <w:pPr>
                      <w:spacing w:before="10"/>
                      <w:ind w:left="20"/>
                      <w:rPr>
                        <w:i/>
                      </w:rPr>
                    </w:pPr>
                    <w:r>
                      <w:rPr>
                        <w:i/>
                      </w:rPr>
                      <w:t>BPA Terms and Acceptance 8/18/25</w:t>
                    </w:r>
                  </w:p>
                  <w:p w14:paraId="397A9F83" w14:textId="40004E3D" w:rsidR="008C3AF1" w:rsidRDefault="008C3AF1">
                    <w:pPr>
                      <w:spacing w:before="10"/>
                      <w:ind w:left="20"/>
                      <w:rPr>
                        <w:i/>
                      </w:rPr>
                    </w:pPr>
                  </w:p>
                </w:txbxContent>
              </v:textbox>
              <w10:wrap anchorx="page" anchory="page"/>
            </v:shape>
          </w:pict>
        </mc:Fallback>
      </mc:AlternateContent>
    </w:r>
    <w:r>
      <w:rPr>
        <w:noProof/>
      </w:rPr>
      <mc:AlternateContent>
        <mc:Choice Requires="wps">
          <w:drawing>
            <wp:anchor distT="0" distB="0" distL="114300" distR="114300" simplePos="0" relativeHeight="250391552" behindDoc="1" locked="0" layoutInCell="1" allowOverlap="1" wp14:anchorId="214AC904" wp14:editId="49A913AF">
              <wp:simplePos x="0" y="0"/>
              <wp:positionH relativeFrom="page">
                <wp:posOffset>4216400</wp:posOffset>
              </wp:positionH>
              <wp:positionV relativeFrom="page">
                <wp:posOffset>9426575</wp:posOffset>
              </wp:positionV>
              <wp:extent cx="255270" cy="194310"/>
              <wp:effectExtent l="0" t="0" r="0" b="0"/>
              <wp:wrapNone/>
              <wp:docPr id="65919327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D1911" w14:textId="77777777" w:rsidR="008C3AF1" w:rsidRDefault="008C3AF1">
                          <w:pPr>
                            <w:pStyle w:val="BodyText"/>
                            <w:spacing w:before="10"/>
                            <w:ind w:left="20"/>
                          </w:pPr>
                          <w:r>
                            <w:t>II-5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AC904" id="_x0000_s1086" type="#_x0000_t202" style="position:absolute;margin-left:332pt;margin-top:742.25pt;width:20.1pt;height:15.3pt;z-index:-2529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" filled="f" stroked="f">
              <v:textbox inset="0,0,0,0">
                <w:txbxContent>
                  <w:p w14:paraId="115D1911" w14:textId="77777777" w:rsidR="008C3AF1" w:rsidRDefault="008C3AF1">
                    <w:pPr>
                      <w:pStyle w:val="BodyText"/>
                      <w:spacing w:before="10"/>
                      <w:ind w:left="20"/>
                    </w:pPr>
                    <w:r>
                      <w:t>II-5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0B56D" w14:textId="68DAE3C5" w:rsidR="008C3AF1" w:rsidRDefault="00D027E0">
    <w:pPr>
      <w:pStyle w:val="BodyText"/>
      <w:spacing w:line="14" w:lineRule="auto"/>
      <w:rPr>
        <w:sz w:val="20"/>
      </w:rPr>
    </w:pPr>
    <w:r>
      <w:rPr>
        <w:noProof/>
      </w:rPr>
      <mc:AlternateContent>
        <mc:Choice Requires="wps">
          <w:drawing>
            <wp:anchor distT="0" distB="0" distL="114300" distR="114300" simplePos="0" relativeHeight="250392576" behindDoc="1" locked="0" layoutInCell="1" allowOverlap="1" wp14:anchorId="4D0E657C" wp14:editId="736D37BD">
              <wp:simplePos x="0" y="0"/>
              <wp:positionH relativeFrom="page">
                <wp:posOffset>1358900</wp:posOffset>
              </wp:positionH>
              <wp:positionV relativeFrom="page">
                <wp:posOffset>9423400</wp:posOffset>
              </wp:positionV>
              <wp:extent cx="2051685" cy="215900"/>
              <wp:effectExtent l="0" t="0" r="5715" b="12700"/>
              <wp:wrapNone/>
              <wp:docPr id="1180879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73B3C" w14:textId="6C1517AE" w:rsidR="008C3AF1" w:rsidRDefault="008C3AF1">
                          <w:pPr>
                            <w:spacing w:before="10"/>
                            <w:ind w:left="20"/>
                            <w:rPr>
                              <w:i/>
                            </w:rPr>
                          </w:pPr>
                          <w:r>
                            <w:rPr>
                              <w:i/>
                            </w:rPr>
                            <w:t xml:space="preserve">BPA Terms and Acceptance </w:t>
                          </w:r>
                          <w:r w:rsidR="00D027E0">
                            <w:rPr>
                              <w:i/>
                            </w:rPr>
                            <w:t>8</w:t>
                          </w:r>
                          <w:r>
                            <w:rPr>
                              <w:i/>
                            </w:rPr>
                            <w:t>/1</w:t>
                          </w:r>
                          <w:r w:rsidR="00D027E0">
                            <w:rPr>
                              <w:i/>
                            </w:rPr>
                            <w:t>8</w:t>
                          </w:r>
                          <w:r>
                            <w:rPr>
                              <w:i/>
                            </w:rPr>
                            <w:t>/</w:t>
                          </w:r>
                          <w:r w:rsidR="00D027E0">
                            <w:rPr>
                              <w:i/>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E657C" id="_x0000_t202" coordsize="21600,21600" o:spt="202" path="m,l,21600r21600,l21600,xe">
              <v:stroke joinstyle="miter"/>
              <v:path gradientshapeok="t" o:connecttype="rect"/>
            </v:shapetype>
            <v:shape id="_x0000_s1087" type="#_x0000_t202" style="position:absolute;margin-left:107pt;margin-top:742pt;width:161.55pt;height:17pt;z-index:-25292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" filled="f" stroked="f">
              <v:textbox inset="0,0,0,0">
                <w:txbxContent>
                  <w:p w14:paraId="3A773B3C" w14:textId="6C1517AE" w:rsidR="008C3AF1" w:rsidRDefault="008C3AF1">
                    <w:pPr>
                      <w:spacing w:before="10"/>
                      <w:ind w:left="20"/>
                      <w:rPr>
                        <w:i/>
                      </w:rPr>
                    </w:pPr>
                    <w:r>
                      <w:rPr>
                        <w:i/>
                      </w:rPr>
                      <w:t xml:space="preserve">BPA Terms and Acceptance </w:t>
                    </w:r>
                    <w:r w:rsidR="00D027E0">
                      <w:rPr>
                        <w:i/>
                      </w:rPr>
                      <w:t>8</w:t>
                    </w:r>
                    <w:r>
                      <w:rPr>
                        <w:i/>
                      </w:rPr>
                      <w:t>/1</w:t>
                    </w:r>
                    <w:r w:rsidR="00D027E0">
                      <w:rPr>
                        <w:i/>
                      </w:rPr>
                      <w:t>8</w:t>
                    </w:r>
                    <w:r>
                      <w:rPr>
                        <w:i/>
                      </w:rPr>
                      <w:t>/</w:t>
                    </w:r>
                    <w:r w:rsidR="00D027E0">
                      <w:rPr>
                        <w:i/>
                      </w:rPr>
                      <w:t>25</w:t>
                    </w:r>
                  </w:p>
                </w:txbxContent>
              </v:textbox>
              <w10:wrap anchorx="page" anchory="page"/>
            </v:shape>
          </w:pict>
        </mc:Fallback>
      </mc:AlternateContent>
    </w:r>
    <w:r>
      <w:rPr>
        <w:noProof/>
      </w:rPr>
      <mc:AlternateContent>
        <mc:Choice Requires="wps">
          <w:drawing>
            <wp:anchor distT="0" distB="0" distL="114300" distR="114300" simplePos="0" relativeHeight="250393600" behindDoc="1" locked="0" layoutInCell="1" allowOverlap="1" wp14:anchorId="3C582761" wp14:editId="46ACD88D">
              <wp:simplePos x="0" y="0"/>
              <wp:positionH relativeFrom="page">
                <wp:posOffset>4216400</wp:posOffset>
              </wp:positionH>
              <wp:positionV relativeFrom="page">
                <wp:posOffset>9429750</wp:posOffset>
              </wp:positionV>
              <wp:extent cx="266700" cy="203200"/>
              <wp:effectExtent l="0" t="0" r="0" b="6350"/>
              <wp:wrapNone/>
              <wp:docPr id="23505199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98EC6" w14:textId="77777777" w:rsidR="008C3AF1" w:rsidRDefault="008C3AF1">
                          <w:pPr>
                            <w:pStyle w:val="BodyText"/>
                            <w:spacing w:before="10"/>
                            <w:ind w:left="20"/>
                          </w:pPr>
                          <w:r>
                            <w:t>II-6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82761" id="_x0000_s1088" type="#_x0000_t202" style="position:absolute;margin-left:332pt;margin-top:742.5pt;width:21pt;height:16pt;z-index:-25292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" filled="f" stroked="f">
              <v:textbox inset="0,0,0,0">
                <w:txbxContent>
                  <w:p w14:paraId="20398EC6" w14:textId="77777777" w:rsidR="008C3AF1" w:rsidRDefault="008C3AF1">
                    <w:pPr>
                      <w:pStyle w:val="BodyText"/>
                      <w:spacing w:before="10"/>
                      <w:ind w:left="20"/>
                    </w:pPr>
                    <w:r>
                      <w:t>II-6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B9BCD" w14:textId="5509ED0C" w:rsidR="008C3AF1" w:rsidRDefault="00455C1B">
    <w:pPr>
      <w:pStyle w:val="BodyText"/>
      <w:spacing w:line="14" w:lineRule="auto"/>
      <w:rPr>
        <w:sz w:val="20"/>
      </w:rPr>
    </w:pPr>
    <w:r>
      <w:rPr>
        <w:noProof/>
      </w:rPr>
      <mc:AlternateContent>
        <mc:Choice Requires="wps">
          <w:drawing>
            <wp:anchor distT="0" distB="0" distL="114300" distR="114300" simplePos="0" relativeHeight="250394624" behindDoc="1" locked="0" layoutInCell="1" allowOverlap="1" wp14:anchorId="1CEB8C35" wp14:editId="088366E1">
              <wp:simplePos x="0" y="0"/>
              <wp:positionH relativeFrom="margin">
                <wp:posOffset>279400</wp:posOffset>
              </wp:positionH>
              <wp:positionV relativeFrom="bottomMargin">
                <wp:posOffset>215900</wp:posOffset>
              </wp:positionV>
              <wp:extent cx="2038985" cy="273050"/>
              <wp:effectExtent l="0" t="0" r="18415" b="12700"/>
              <wp:wrapNone/>
              <wp:docPr id="175206644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88989" w14:textId="77777777" w:rsidR="00D115B9" w:rsidRDefault="00D115B9" w:rsidP="00D115B9">
                          <w:pPr>
                            <w:spacing w:before="10"/>
                            <w:ind w:left="20"/>
                            <w:rPr>
                              <w:i/>
                            </w:rPr>
                          </w:pPr>
                          <w:r>
                            <w:rPr>
                              <w:i/>
                            </w:rPr>
                            <w:t>BPA Terms and Acceptance 8/18/25</w:t>
                          </w:r>
                        </w:p>
                        <w:p w14:paraId="0164DFAA" w14:textId="6784BF60" w:rsidR="008C3AF1" w:rsidRDefault="008C3AF1">
                          <w:pPr>
                            <w:spacing w:before="10"/>
                            <w:ind w:left="20"/>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B8C35" id="_x0000_t202" coordsize="21600,21600" o:spt="202" path="m,l,21600r21600,l21600,xe">
              <v:stroke joinstyle="miter"/>
              <v:path gradientshapeok="t" o:connecttype="rect"/>
            </v:shapetype>
            <v:shape id="_x0000_s1089" type="#_x0000_t202" style="position:absolute;margin-left:22pt;margin-top:17pt;width:160.55pt;height:21.5pt;z-index:-2529218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" filled="f" stroked="f">
              <v:textbox inset="0,0,0,0">
                <w:txbxContent>
                  <w:p w14:paraId="2E088989" w14:textId="77777777" w:rsidR="00D115B9" w:rsidRDefault="00D115B9" w:rsidP="00D115B9">
                    <w:pPr>
                      <w:spacing w:before="10"/>
                      <w:ind w:left="20"/>
                      <w:rPr>
                        <w:i/>
                      </w:rPr>
                    </w:pPr>
                    <w:r>
                      <w:rPr>
                        <w:i/>
                      </w:rPr>
                      <w:t>BPA Terms and Acceptance 8/18/25</w:t>
                    </w:r>
                  </w:p>
                  <w:p w14:paraId="0164DFAA" w14:textId="6784BF60" w:rsidR="008C3AF1" w:rsidRDefault="008C3AF1">
                    <w:pPr>
                      <w:spacing w:before="10"/>
                      <w:ind w:left="20"/>
                      <w:rPr>
                        <w:i/>
                      </w:rPr>
                    </w:pPr>
                  </w:p>
                </w:txbxContent>
              </v:textbox>
              <w10:wrap anchorx="margin" anchory="margin"/>
            </v:shape>
          </w:pict>
        </mc:Fallback>
      </mc:AlternateContent>
    </w:r>
    <w:r>
      <w:rPr>
        <w:noProof/>
      </w:rPr>
      <mc:AlternateContent>
        <mc:Choice Requires="wps">
          <w:drawing>
            <wp:anchor distT="0" distB="0" distL="114300" distR="114300" simplePos="0" relativeHeight="250395648" behindDoc="1" locked="0" layoutInCell="1" allowOverlap="1" wp14:anchorId="136E8A2C" wp14:editId="1D08F88E">
              <wp:simplePos x="0" y="0"/>
              <wp:positionH relativeFrom="page">
                <wp:posOffset>4161155</wp:posOffset>
              </wp:positionH>
              <wp:positionV relativeFrom="page">
                <wp:posOffset>9426575</wp:posOffset>
              </wp:positionV>
              <wp:extent cx="339090" cy="194310"/>
              <wp:effectExtent l="0" t="0" r="0" b="0"/>
              <wp:wrapNone/>
              <wp:docPr id="165655590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6946C" w14:textId="7D8A8394" w:rsidR="008C3AF1" w:rsidRDefault="008C3AF1">
                          <w:pPr>
                            <w:pStyle w:val="BodyText"/>
                            <w:spacing w:before="10"/>
                            <w:ind w:left="60"/>
                          </w:pPr>
                          <w:r>
                            <w:fldChar w:fldCharType="begin"/>
                          </w:r>
                          <w:r>
                            <w:instrText xml:space="preserve"> PAGE  \* ROMAN </w:instrText>
                          </w:r>
                          <w:r>
                            <w:fldChar w:fldCharType="separate"/>
                          </w:r>
                          <w:r w:rsidR="005C14F4">
                            <w:rPr>
                              <w:noProof/>
                            </w:rPr>
                            <w:t>III</w:t>
                          </w:r>
                          <w:r>
                            <w:fldChar w:fldCharType="end"/>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E8A2C" id="_x0000_s1090" type="#_x0000_t202" style="position:absolute;margin-left:327.65pt;margin-top:742.25pt;width:26.7pt;height:15.3pt;z-index:-25292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" filled="f" stroked="f">
              <v:textbox inset="0,0,0,0">
                <w:txbxContent>
                  <w:p w14:paraId="12A6946C" w14:textId="7D8A8394" w:rsidR="008C3AF1" w:rsidRDefault="008C3AF1">
                    <w:pPr>
                      <w:pStyle w:val="BodyText"/>
                      <w:spacing w:before="10"/>
                      <w:ind w:left="60"/>
                    </w:pPr>
                    <w:r>
                      <w:fldChar w:fldCharType="begin"/>
                    </w:r>
                    <w:r>
                      <w:instrText xml:space="preserve"> PAGE  \* ROMAN </w:instrText>
                    </w:r>
                    <w:r>
                      <w:fldChar w:fldCharType="separate"/>
                    </w:r>
                    <w:r w:rsidR="005C14F4">
                      <w:rPr>
                        <w:noProof/>
                      </w:rPr>
                      <w:t>III</w:t>
                    </w:r>
                    <w:r>
                      <w:fldChar w:fldCharType="end"/>
                    </w:r>
                    <w:r>
                      <w:t>-1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888F8" w14:textId="0436DD59" w:rsidR="008C3AF1" w:rsidRDefault="00455C1B">
    <w:pPr>
      <w:pStyle w:val="BodyText"/>
      <w:spacing w:line="14" w:lineRule="auto"/>
      <w:rPr>
        <w:sz w:val="20"/>
      </w:rPr>
    </w:pPr>
    <w:r>
      <w:rPr>
        <w:noProof/>
      </w:rPr>
      <mc:AlternateContent>
        <mc:Choice Requires="wps">
          <w:drawing>
            <wp:anchor distT="0" distB="0" distL="114300" distR="114300" simplePos="0" relativeHeight="250421248" behindDoc="1" locked="0" layoutInCell="1" allowOverlap="1" wp14:anchorId="2072454E" wp14:editId="46674E62">
              <wp:simplePos x="0" y="0"/>
              <wp:positionH relativeFrom="page">
                <wp:posOffset>4212590</wp:posOffset>
              </wp:positionH>
              <wp:positionV relativeFrom="page">
                <wp:posOffset>9426575</wp:posOffset>
              </wp:positionV>
              <wp:extent cx="829945" cy="160020"/>
              <wp:effectExtent l="0" t="0" r="0" b="0"/>
              <wp:wrapNone/>
              <wp:docPr id="2914822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93DE8" w14:textId="0A10AFDD" w:rsidR="008C3AF1" w:rsidRDefault="00D027E0">
                          <w:pPr>
                            <w:pStyle w:val="BodyText"/>
                            <w:spacing w:before="10"/>
                            <w:ind w:left="20"/>
                          </w:pPr>
                          <w:r>
                            <w:t>I</w:t>
                          </w:r>
                          <w:r w:rsidR="008C3AF1">
                            <w:t>V-</w:t>
                          </w:r>
                          <w:r w:rsidR="008A55F2">
                            <w:fldChar w:fldCharType="begin"/>
                          </w:r>
                          <w:r w:rsidR="008A55F2">
                            <w:instrText xml:space="preserve"> PAGE   \* MERGEFORMAT </w:instrText>
                          </w:r>
                          <w:r w:rsidR="008A55F2">
                            <w:fldChar w:fldCharType="separate"/>
                          </w:r>
                          <w:r w:rsidR="008A55F2">
                            <w:rPr>
                              <w:noProof/>
                            </w:rPr>
                            <w:t>1</w:t>
                          </w:r>
                          <w:r w:rsidR="008A55F2">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2454E" id="_x0000_t202" coordsize="21600,21600" o:spt="202" path="m,l,21600r21600,l21600,xe">
              <v:stroke joinstyle="miter"/>
              <v:path gradientshapeok="t" o:connecttype="rect"/>
            </v:shapetype>
            <v:shape id="Text Box 1" o:spid="_x0000_s1091" type="#_x0000_t202" style="position:absolute;margin-left:331.7pt;margin-top:742.25pt;width:65.35pt;height:12.6pt;z-index:-25289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" filled="f" stroked="f">
              <v:textbox inset="0,0,0,0">
                <w:txbxContent>
                  <w:p w14:paraId="55893DE8" w14:textId="0A10AFDD" w:rsidR="008C3AF1" w:rsidRDefault="00D027E0">
                    <w:pPr>
                      <w:pStyle w:val="BodyText"/>
                      <w:spacing w:before="10"/>
                      <w:ind w:left="20"/>
                    </w:pPr>
                    <w:r>
                      <w:t>I</w:t>
                    </w:r>
                    <w:r w:rsidR="008C3AF1">
                      <w:t>V-</w:t>
                    </w:r>
                    <w:r w:rsidR="008A55F2">
                      <w:fldChar w:fldCharType="begin"/>
                    </w:r>
                    <w:r w:rsidR="008A55F2">
                      <w:instrText xml:space="preserve"> PAGE   \* MERGEFORMAT </w:instrText>
                    </w:r>
                    <w:r w:rsidR="008A55F2">
                      <w:fldChar w:fldCharType="separate"/>
                    </w:r>
                    <w:r w:rsidR="008A55F2">
                      <w:rPr>
                        <w:noProof/>
                      </w:rPr>
                      <w:t>1</w:t>
                    </w:r>
                    <w:r w:rsidR="008A55F2">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0420224" behindDoc="1" locked="0" layoutInCell="1" allowOverlap="1" wp14:anchorId="5AD9739D" wp14:editId="0683B28F">
              <wp:simplePos x="0" y="0"/>
              <wp:positionH relativeFrom="page">
                <wp:posOffset>1358900</wp:posOffset>
              </wp:positionH>
              <wp:positionV relativeFrom="page">
                <wp:posOffset>9184640</wp:posOffset>
              </wp:positionV>
              <wp:extent cx="2051685" cy="180340"/>
              <wp:effectExtent l="0" t="0" r="0" b="0"/>
              <wp:wrapNone/>
              <wp:docPr id="238607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A4D2C" w14:textId="6C4A3DFC" w:rsidR="008C3AF1" w:rsidRDefault="008C3AF1">
                          <w:pPr>
                            <w:spacing w:before="10"/>
                            <w:ind w:left="20"/>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9739D" id="_x0000_s1092" type="#_x0000_t202" style="position:absolute;margin-left:107pt;margin-top:723.2pt;width:161.55pt;height:14.2pt;z-index:-25289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" filled="f" stroked="f">
              <v:textbox inset="0,0,0,0">
                <w:txbxContent>
                  <w:p w14:paraId="246A4D2C" w14:textId="6C4A3DFC" w:rsidR="008C3AF1" w:rsidRDefault="008C3AF1">
                    <w:pPr>
                      <w:spacing w:before="10"/>
                      <w:ind w:left="20"/>
                      <w:rPr>
                        <w: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F8AA8" w14:textId="77777777" w:rsidR="00923083" w:rsidRDefault="00923083">
      <w:r>
        <w:separator/>
      </w:r>
    </w:p>
  </w:footnote>
  <w:footnote w:type="continuationSeparator" w:id="0">
    <w:p w14:paraId="350A0D38" w14:textId="77777777" w:rsidR="00923083" w:rsidRDefault="00923083">
      <w:r>
        <w:continuationSeparator/>
      </w:r>
    </w:p>
  </w:footnote>
  <w:footnote w:type="continuationNotice" w:id="1">
    <w:p w14:paraId="5CEF9292" w14:textId="77777777" w:rsidR="00923083" w:rsidRDefault="00923083"/>
  </w:footnote>
  <w:footnote w:id="2">
    <w:p w14:paraId="5F5D21F6" w14:textId="0905E885" w:rsidR="00201E18" w:rsidRDefault="00201E18" w:rsidP="00201E18">
      <w:pPr>
        <w:pStyle w:val="BodyText"/>
      </w:pPr>
      <w:r>
        <w:rPr>
          <w:rStyle w:val="FootnoteReference"/>
        </w:rPr>
        <w:footnoteRef/>
      </w:r>
      <w:r>
        <w:t xml:space="preserve"> </w:t>
      </w:r>
      <w:r>
        <w:tab/>
      </w:r>
      <w:r w:rsidRPr="00DD101C">
        <w:rPr>
          <w:sz w:val="20"/>
        </w:rPr>
        <w:t xml:space="preserve">Issuers who intend to allow the Issuer’s municipal advisor to act on behalf of the Issuer for purposes of establishing the issue price of the Securities under the Bond Purchase Agreement and to receive notices or reports on the Issuer’s behalf should delete the brackets around the last sentence of paragraph (a).  Otherwise, that sentence should be modified or deleted.  </w:t>
      </w:r>
    </w:p>
    <w:p w14:paraId="6E873325" w14:textId="551EAF09" w:rsidR="00201E18" w:rsidRDefault="00201E18">
      <w:pPr>
        <w:pStyle w:val="FootnoteText"/>
      </w:pPr>
    </w:p>
  </w:footnote>
  <w:footnote w:id="3">
    <w:p w14:paraId="3AB2BBB9" w14:textId="1B3A02E3" w:rsidR="00201E18" w:rsidRDefault="00201E18">
      <w:pPr>
        <w:pStyle w:val="FootnoteText"/>
      </w:pPr>
      <w:r>
        <w:rPr>
          <w:rStyle w:val="FootnoteReference"/>
        </w:rPr>
        <w:footnoteRef/>
      </w:r>
      <w:r>
        <w:t xml:space="preserve"> </w:t>
      </w:r>
      <w:r>
        <w:tab/>
      </w:r>
      <w:r w:rsidRPr="00201E18">
        <w:t xml:space="preserve">If at the time the Bond Purchase Agreement is executed, the 10% test has been satisfied for all maturities of </w:t>
      </w:r>
      <w:r>
        <w:t xml:space="preserve">the Securities, </w:t>
      </w:r>
      <w:r w:rsidRPr="00201E18">
        <w:t>delete the bracketed language in the third and fourth sentences of paragraph (b).  In the event that the 10% test is applicable and has not been satisfied as to any maturity of the Securities at or prior to the Closing Date, the Underwriter, each member of any selling group and any broker-dealer that is party to a third-party distribution agreement are obligated to continue to report the prices, whether or not the Closing Date has occurred, at which it sells the unsold Securities of that maturity to the public, provided that, such reports after the Closing Date may be made at reasonable periodic intervals or otherwise upon request of the Issuer, bond counsel or the Underwriter.  In transactions where issue price of the Securities is important, the reporting obligation may be more frequent.  In transactions where the hold-the-offering-price rule applies to all maturities of the Securities, the only reporting obligation will be with respect to sales of such Securities that occur on or before the fifth business day after the sale date.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31EF"/>
    <w:multiLevelType w:val="hybridMultilevel"/>
    <w:tmpl w:val="B1A46B06"/>
    <w:lvl w:ilvl="0" w:tplc="2D349E9A">
      <w:start w:val="1"/>
      <w:numFmt w:val="lowerRoman"/>
      <w:lvlText w:val="(%1)"/>
      <w:lvlJc w:val="left"/>
      <w:pPr>
        <w:ind w:left="440" w:hanging="720"/>
      </w:pPr>
      <w:rPr>
        <w:rFonts w:ascii="Times New Roman" w:eastAsia="Times New Roman" w:hAnsi="Times New Roman" w:cs="Times New Roman" w:hint="default"/>
        <w:spacing w:val="-26"/>
        <w:w w:val="99"/>
        <w:sz w:val="24"/>
        <w:szCs w:val="24"/>
      </w:rPr>
    </w:lvl>
    <w:lvl w:ilvl="1" w:tplc="F00CA42A">
      <w:start w:val="1"/>
      <w:numFmt w:val="upperLetter"/>
      <w:lvlText w:val="(%2)"/>
      <w:lvlJc w:val="left"/>
      <w:pPr>
        <w:ind w:left="1160" w:hanging="721"/>
      </w:pPr>
      <w:rPr>
        <w:rFonts w:ascii="Times New Roman" w:eastAsia="Times New Roman" w:hAnsi="Times New Roman" w:cs="Times New Roman" w:hint="default"/>
        <w:w w:val="99"/>
        <w:sz w:val="24"/>
        <w:szCs w:val="24"/>
      </w:rPr>
    </w:lvl>
    <w:lvl w:ilvl="2" w:tplc="7B1C5F42">
      <w:numFmt w:val="bullet"/>
      <w:lvlText w:val="•"/>
      <w:lvlJc w:val="left"/>
      <w:pPr>
        <w:ind w:left="2137" w:hanging="721"/>
      </w:pPr>
      <w:rPr>
        <w:rFonts w:hint="default"/>
      </w:rPr>
    </w:lvl>
    <w:lvl w:ilvl="3" w:tplc="E09EC1E4">
      <w:numFmt w:val="bullet"/>
      <w:lvlText w:val="•"/>
      <w:lvlJc w:val="left"/>
      <w:pPr>
        <w:ind w:left="3115" w:hanging="721"/>
      </w:pPr>
      <w:rPr>
        <w:rFonts w:hint="default"/>
      </w:rPr>
    </w:lvl>
    <w:lvl w:ilvl="4" w:tplc="F412FA3A">
      <w:numFmt w:val="bullet"/>
      <w:lvlText w:val="•"/>
      <w:lvlJc w:val="left"/>
      <w:pPr>
        <w:ind w:left="4093" w:hanging="721"/>
      </w:pPr>
      <w:rPr>
        <w:rFonts w:hint="default"/>
      </w:rPr>
    </w:lvl>
    <w:lvl w:ilvl="5" w:tplc="11203FE0">
      <w:numFmt w:val="bullet"/>
      <w:lvlText w:val="•"/>
      <w:lvlJc w:val="left"/>
      <w:pPr>
        <w:ind w:left="5071" w:hanging="721"/>
      </w:pPr>
      <w:rPr>
        <w:rFonts w:hint="default"/>
      </w:rPr>
    </w:lvl>
    <w:lvl w:ilvl="6" w:tplc="F50A46A2">
      <w:numFmt w:val="bullet"/>
      <w:lvlText w:val="•"/>
      <w:lvlJc w:val="left"/>
      <w:pPr>
        <w:ind w:left="6048" w:hanging="721"/>
      </w:pPr>
      <w:rPr>
        <w:rFonts w:hint="default"/>
      </w:rPr>
    </w:lvl>
    <w:lvl w:ilvl="7" w:tplc="19181ADC">
      <w:numFmt w:val="bullet"/>
      <w:lvlText w:val="•"/>
      <w:lvlJc w:val="left"/>
      <w:pPr>
        <w:ind w:left="7026" w:hanging="721"/>
      </w:pPr>
      <w:rPr>
        <w:rFonts w:hint="default"/>
      </w:rPr>
    </w:lvl>
    <w:lvl w:ilvl="8" w:tplc="BE6CEB36">
      <w:numFmt w:val="bullet"/>
      <w:lvlText w:val="•"/>
      <w:lvlJc w:val="left"/>
      <w:pPr>
        <w:ind w:left="8004" w:hanging="721"/>
      </w:pPr>
      <w:rPr>
        <w:rFonts w:hint="default"/>
      </w:rPr>
    </w:lvl>
  </w:abstractNum>
  <w:abstractNum w:abstractNumId="1" w15:restartNumberingAfterBreak="0">
    <w:nsid w:val="0B9E510D"/>
    <w:multiLevelType w:val="hybridMultilevel"/>
    <w:tmpl w:val="52725116"/>
    <w:lvl w:ilvl="0" w:tplc="2F56757A">
      <w:start w:val="1"/>
      <w:numFmt w:val="upperLetter"/>
      <w:lvlText w:val="%1."/>
      <w:lvlJc w:val="left"/>
      <w:pPr>
        <w:ind w:left="440" w:hanging="720"/>
      </w:pPr>
      <w:rPr>
        <w:rFonts w:ascii="Times New Roman" w:eastAsia="Times New Roman" w:hAnsi="Times New Roman" w:cs="Times New Roman" w:hint="default"/>
        <w:spacing w:val="-1"/>
        <w:w w:val="99"/>
        <w:sz w:val="24"/>
        <w:szCs w:val="24"/>
      </w:rPr>
    </w:lvl>
    <w:lvl w:ilvl="1" w:tplc="5E067768">
      <w:start w:val="1"/>
      <w:numFmt w:val="lowerLetter"/>
      <w:lvlText w:val="(%2)"/>
      <w:lvlJc w:val="left"/>
      <w:pPr>
        <w:ind w:left="1880" w:hanging="721"/>
      </w:pPr>
      <w:rPr>
        <w:rFonts w:ascii="Times New Roman" w:eastAsia="Times New Roman" w:hAnsi="Times New Roman" w:cs="Times New Roman" w:hint="default"/>
        <w:spacing w:val="-29"/>
        <w:w w:val="99"/>
        <w:sz w:val="24"/>
        <w:szCs w:val="24"/>
      </w:rPr>
    </w:lvl>
    <w:lvl w:ilvl="2" w:tplc="64208F0A">
      <w:numFmt w:val="bullet"/>
      <w:lvlText w:val="•"/>
      <w:lvlJc w:val="left"/>
      <w:pPr>
        <w:ind w:left="2777" w:hanging="721"/>
      </w:pPr>
      <w:rPr>
        <w:rFonts w:hint="default"/>
      </w:rPr>
    </w:lvl>
    <w:lvl w:ilvl="3" w:tplc="045EDEEC">
      <w:numFmt w:val="bullet"/>
      <w:lvlText w:val="•"/>
      <w:lvlJc w:val="left"/>
      <w:pPr>
        <w:ind w:left="3675" w:hanging="721"/>
      </w:pPr>
      <w:rPr>
        <w:rFonts w:hint="default"/>
      </w:rPr>
    </w:lvl>
    <w:lvl w:ilvl="4" w:tplc="8E20E14C">
      <w:numFmt w:val="bullet"/>
      <w:lvlText w:val="•"/>
      <w:lvlJc w:val="left"/>
      <w:pPr>
        <w:ind w:left="4573" w:hanging="721"/>
      </w:pPr>
      <w:rPr>
        <w:rFonts w:hint="default"/>
      </w:rPr>
    </w:lvl>
    <w:lvl w:ilvl="5" w:tplc="C2D62066">
      <w:numFmt w:val="bullet"/>
      <w:lvlText w:val="•"/>
      <w:lvlJc w:val="left"/>
      <w:pPr>
        <w:ind w:left="5471" w:hanging="721"/>
      </w:pPr>
      <w:rPr>
        <w:rFonts w:hint="default"/>
      </w:rPr>
    </w:lvl>
    <w:lvl w:ilvl="6" w:tplc="72709088">
      <w:numFmt w:val="bullet"/>
      <w:lvlText w:val="•"/>
      <w:lvlJc w:val="left"/>
      <w:pPr>
        <w:ind w:left="6368" w:hanging="721"/>
      </w:pPr>
      <w:rPr>
        <w:rFonts w:hint="default"/>
      </w:rPr>
    </w:lvl>
    <w:lvl w:ilvl="7" w:tplc="1FCC2E60">
      <w:numFmt w:val="bullet"/>
      <w:lvlText w:val="•"/>
      <w:lvlJc w:val="left"/>
      <w:pPr>
        <w:ind w:left="7266" w:hanging="721"/>
      </w:pPr>
      <w:rPr>
        <w:rFonts w:hint="default"/>
      </w:rPr>
    </w:lvl>
    <w:lvl w:ilvl="8" w:tplc="940E7B0E">
      <w:numFmt w:val="bullet"/>
      <w:lvlText w:val="•"/>
      <w:lvlJc w:val="left"/>
      <w:pPr>
        <w:ind w:left="8164" w:hanging="721"/>
      </w:pPr>
      <w:rPr>
        <w:rFonts w:hint="default"/>
      </w:rPr>
    </w:lvl>
  </w:abstractNum>
  <w:abstractNum w:abstractNumId="2" w15:restartNumberingAfterBreak="0">
    <w:nsid w:val="180D7133"/>
    <w:multiLevelType w:val="hybridMultilevel"/>
    <w:tmpl w:val="17BCDA32"/>
    <w:lvl w:ilvl="0" w:tplc="5A7248BC">
      <w:start w:val="3"/>
      <w:numFmt w:val="lowerRoman"/>
      <w:lvlText w:val="(%1)"/>
      <w:lvlJc w:val="left"/>
      <w:pPr>
        <w:ind w:left="440" w:hanging="420"/>
      </w:pPr>
      <w:rPr>
        <w:rFonts w:ascii="Times New Roman" w:eastAsia="Times New Roman" w:hAnsi="Times New Roman" w:cs="Times New Roman" w:hint="default"/>
        <w:w w:val="99"/>
        <w:sz w:val="24"/>
        <w:szCs w:val="24"/>
      </w:rPr>
    </w:lvl>
    <w:lvl w:ilvl="1" w:tplc="EBD25D0C">
      <w:numFmt w:val="bullet"/>
      <w:lvlText w:val="•"/>
      <w:lvlJc w:val="left"/>
      <w:pPr>
        <w:ind w:left="1392" w:hanging="420"/>
      </w:pPr>
      <w:rPr>
        <w:rFonts w:hint="default"/>
      </w:rPr>
    </w:lvl>
    <w:lvl w:ilvl="2" w:tplc="07A21C00">
      <w:numFmt w:val="bullet"/>
      <w:lvlText w:val="•"/>
      <w:lvlJc w:val="left"/>
      <w:pPr>
        <w:ind w:left="2344" w:hanging="420"/>
      </w:pPr>
      <w:rPr>
        <w:rFonts w:hint="default"/>
      </w:rPr>
    </w:lvl>
    <w:lvl w:ilvl="3" w:tplc="78CED8E6">
      <w:numFmt w:val="bullet"/>
      <w:lvlText w:val="•"/>
      <w:lvlJc w:val="left"/>
      <w:pPr>
        <w:ind w:left="3296" w:hanging="420"/>
      </w:pPr>
      <w:rPr>
        <w:rFonts w:hint="default"/>
      </w:rPr>
    </w:lvl>
    <w:lvl w:ilvl="4" w:tplc="8FA2CA54">
      <w:numFmt w:val="bullet"/>
      <w:lvlText w:val="•"/>
      <w:lvlJc w:val="left"/>
      <w:pPr>
        <w:ind w:left="4248" w:hanging="420"/>
      </w:pPr>
      <w:rPr>
        <w:rFonts w:hint="default"/>
      </w:rPr>
    </w:lvl>
    <w:lvl w:ilvl="5" w:tplc="B14E8886">
      <w:numFmt w:val="bullet"/>
      <w:lvlText w:val="•"/>
      <w:lvlJc w:val="left"/>
      <w:pPr>
        <w:ind w:left="5200" w:hanging="420"/>
      </w:pPr>
      <w:rPr>
        <w:rFonts w:hint="default"/>
      </w:rPr>
    </w:lvl>
    <w:lvl w:ilvl="6" w:tplc="E2A8DAC8">
      <w:numFmt w:val="bullet"/>
      <w:lvlText w:val="•"/>
      <w:lvlJc w:val="left"/>
      <w:pPr>
        <w:ind w:left="6152" w:hanging="420"/>
      </w:pPr>
      <w:rPr>
        <w:rFonts w:hint="default"/>
      </w:rPr>
    </w:lvl>
    <w:lvl w:ilvl="7" w:tplc="E59C30C6">
      <w:numFmt w:val="bullet"/>
      <w:lvlText w:val="•"/>
      <w:lvlJc w:val="left"/>
      <w:pPr>
        <w:ind w:left="7104" w:hanging="420"/>
      </w:pPr>
      <w:rPr>
        <w:rFonts w:hint="default"/>
      </w:rPr>
    </w:lvl>
    <w:lvl w:ilvl="8" w:tplc="749CF118">
      <w:numFmt w:val="bullet"/>
      <w:lvlText w:val="•"/>
      <w:lvlJc w:val="left"/>
      <w:pPr>
        <w:ind w:left="8056" w:hanging="420"/>
      </w:pPr>
      <w:rPr>
        <w:rFonts w:hint="default"/>
      </w:rPr>
    </w:lvl>
  </w:abstractNum>
  <w:abstractNum w:abstractNumId="3" w15:restartNumberingAfterBreak="0">
    <w:nsid w:val="377125B4"/>
    <w:multiLevelType w:val="multilevel"/>
    <w:tmpl w:val="EB92CFAE"/>
    <w:lvl w:ilvl="0">
      <w:start w:val="1"/>
      <w:numFmt w:val="upperRoman"/>
      <w:pStyle w:val="ParagraphL1"/>
      <w:lvlText w:val="%1."/>
      <w:lvlJc w:val="left"/>
      <w:pPr>
        <w:tabs>
          <w:tab w:val="num" w:pos="720"/>
        </w:tabs>
        <w:ind w:left="720" w:hanging="720"/>
      </w:pPr>
      <w:rPr>
        <w:rFonts w:ascii="Arial" w:hAnsi="Arial" w:cs="Arial" w:hint="default"/>
        <w:b w:val="0"/>
        <w:i w:val="0"/>
        <w:caps w:val="0"/>
        <w:strike w:val="0"/>
        <w:dstrike w:val="0"/>
        <w:sz w:val="22"/>
        <w:u w:val="none"/>
        <w:effect w:val="none"/>
      </w:rPr>
    </w:lvl>
    <w:lvl w:ilvl="1">
      <w:start w:val="1"/>
      <w:numFmt w:val="upperLetter"/>
      <w:pStyle w:val="ParagraphL2"/>
      <w:lvlText w:val="%2."/>
      <w:lvlJc w:val="left"/>
      <w:pPr>
        <w:tabs>
          <w:tab w:val="num" w:pos="1440"/>
        </w:tabs>
        <w:ind w:left="1440" w:hanging="720"/>
      </w:pPr>
      <w:rPr>
        <w:rFonts w:ascii="Arial" w:hAnsi="Arial" w:cs="Arial" w:hint="default"/>
        <w:b w:val="0"/>
        <w:i w:val="0"/>
        <w:caps w:val="0"/>
        <w:strike w:val="0"/>
        <w:dstrike w:val="0"/>
        <w:sz w:val="22"/>
        <w:u w:val="none"/>
        <w:effect w:val="none"/>
      </w:rPr>
    </w:lvl>
    <w:lvl w:ilvl="2">
      <w:start w:val="8"/>
      <w:numFmt w:val="lowerLetter"/>
      <w:pStyle w:val="ParagraphL3"/>
      <w:lvlText w:val="(%3)"/>
      <w:lvlJc w:val="left"/>
      <w:pPr>
        <w:tabs>
          <w:tab w:val="num" w:pos="1440"/>
        </w:tabs>
        <w:ind w:left="0" w:firstLine="720"/>
      </w:pPr>
      <w:rPr>
        <w:rFonts w:ascii="Times New Roman" w:hAnsi="Times New Roman" w:cs="Times New Roman" w:hint="default"/>
        <w:b w:val="0"/>
        <w:i w:val="0"/>
        <w:caps w:val="0"/>
        <w:strike w:val="0"/>
        <w:dstrike w:val="0"/>
        <w:sz w:val="24"/>
        <w:szCs w:val="24"/>
        <w:u w:val="none"/>
        <w:effect w:val="none"/>
      </w:rPr>
    </w:lvl>
    <w:lvl w:ilvl="3">
      <w:start w:val="1"/>
      <w:numFmt w:val="decimal"/>
      <w:pStyle w:val="ParagraphL4"/>
      <w:lvlText w:val="(%4)"/>
      <w:lvlJc w:val="left"/>
      <w:pPr>
        <w:tabs>
          <w:tab w:val="num" w:pos="2160"/>
        </w:tabs>
        <w:ind w:left="2160" w:hanging="720"/>
      </w:pPr>
      <w:rPr>
        <w:rFonts w:ascii="Times New Roman" w:hAnsi="Times New Roman" w:cs="Times New Roman" w:hint="default"/>
        <w:b w:val="0"/>
        <w:i w:val="0"/>
        <w:caps w:val="0"/>
        <w:strike w:val="0"/>
        <w:dstrike w:val="0"/>
        <w:sz w:val="24"/>
        <w:szCs w:val="24"/>
        <w:u w:val="none"/>
        <w:effect w:val="none"/>
      </w:rPr>
    </w:lvl>
    <w:lvl w:ilvl="4">
      <w:start w:val="1"/>
      <w:numFmt w:val="lowerRoman"/>
      <w:pStyle w:val="ParagraphL5"/>
      <w:lvlText w:val="(%5)"/>
      <w:lvlJc w:val="left"/>
      <w:pPr>
        <w:tabs>
          <w:tab w:val="num" w:pos="1440"/>
        </w:tabs>
        <w:ind w:left="0" w:firstLine="720"/>
      </w:pPr>
      <w:rPr>
        <w:rFonts w:ascii="Arial" w:hAnsi="Arial" w:cs="Arial" w:hint="default"/>
        <w:b w:val="0"/>
        <w:i w:val="0"/>
        <w:caps w:val="0"/>
        <w:strike w:val="0"/>
        <w:dstrike w:val="0"/>
        <w:sz w:val="22"/>
        <w:u w:val="none"/>
        <w:effect w:val="none"/>
      </w:rPr>
    </w:lvl>
    <w:lvl w:ilvl="5">
      <w:start w:val="1"/>
      <w:numFmt w:val="decimal"/>
      <w:pStyle w:val="ParagraphL6"/>
      <w:lvlText w:val="(%6)"/>
      <w:lvlJc w:val="left"/>
      <w:pPr>
        <w:tabs>
          <w:tab w:val="num" w:pos="2880"/>
        </w:tabs>
        <w:ind w:left="2160" w:hanging="720"/>
      </w:pPr>
      <w:rPr>
        <w:rFonts w:ascii="Arial" w:hAnsi="Arial" w:cs="Arial" w:hint="default"/>
        <w:b w:val="0"/>
        <w:i w:val="0"/>
        <w:caps w:val="0"/>
        <w:strike w:val="0"/>
        <w:dstrike w:val="0"/>
        <w:sz w:val="22"/>
        <w:u w:val="none"/>
        <w:effect w:val="none"/>
      </w:rPr>
    </w:lvl>
    <w:lvl w:ilvl="6">
      <w:start w:val="1"/>
      <w:numFmt w:val="decimal"/>
      <w:pStyle w:val="ParagraphL7"/>
      <w:lvlText w:val="%7)"/>
      <w:lvlJc w:val="left"/>
      <w:pPr>
        <w:tabs>
          <w:tab w:val="num" w:pos="5040"/>
        </w:tabs>
        <w:ind w:left="5040" w:hanging="720"/>
      </w:pPr>
      <w:rPr>
        <w:rFonts w:ascii="Calibri" w:hAnsi="Calibri" w:cs="Times New Roman" w:hint="default"/>
        <w:b w:val="0"/>
        <w:i w:val="0"/>
        <w:caps w:val="0"/>
        <w:strike w:val="0"/>
        <w:dstrike w:val="0"/>
        <w:u w:val="none"/>
        <w:effect w:val="none"/>
      </w:rPr>
    </w:lvl>
    <w:lvl w:ilvl="7">
      <w:start w:val="1"/>
      <w:numFmt w:val="lowerLetter"/>
      <w:pStyle w:val="ParagraphL8"/>
      <w:lvlText w:val="%8)"/>
      <w:lvlJc w:val="left"/>
      <w:pPr>
        <w:tabs>
          <w:tab w:val="num" w:pos="5760"/>
        </w:tabs>
        <w:ind w:left="5760" w:hanging="720"/>
      </w:pPr>
      <w:rPr>
        <w:b w:val="0"/>
        <w:i w:val="0"/>
        <w:caps w:val="0"/>
        <w:strike w:val="0"/>
        <w:dstrike w:val="0"/>
        <w:u w:val="none"/>
        <w:effect w:val="none"/>
      </w:rPr>
    </w:lvl>
    <w:lvl w:ilvl="8">
      <w:start w:val="1"/>
      <w:numFmt w:val="upperLetter"/>
      <w:pStyle w:val="ParagraphL9"/>
      <w:suff w:val="nothing"/>
      <w:lvlText w:val="Exhibit %9"/>
      <w:lvlJc w:val="left"/>
      <w:pPr>
        <w:ind w:left="0" w:firstLine="0"/>
      </w:pPr>
      <w:rPr>
        <w:b/>
        <w:i w:val="0"/>
        <w:caps/>
        <w:smallCaps w:val="0"/>
        <w:strike w:val="0"/>
        <w:dstrike w:val="0"/>
        <w:u w:val="none"/>
        <w:effect w:val="none"/>
      </w:rPr>
    </w:lvl>
  </w:abstractNum>
  <w:abstractNum w:abstractNumId="4" w15:restartNumberingAfterBreak="0">
    <w:nsid w:val="58A9223F"/>
    <w:multiLevelType w:val="hybridMultilevel"/>
    <w:tmpl w:val="FC365764"/>
    <w:lvl w:ilvl="0" w:tplc="4960729E">
      <w:start w:val="5"/>
      <w:numFmt w:val="decimal"/>
      <w:lvlText w:val="%1."/>
      <w:lvlJc w:val="left"/>
      <w:pPr>
        <w:ind w:left="1160" w:hanging="721"/>
      </w:pPr>
      <w:rPr>
        <w:rFonts w:ascii="Times New Roman" w:eastAsia="Times New Roman" w:hAnsi="Times New Roman" w:cs="Times New Roman" w:hint="default"/>
        <w:b/>
        <w:bCs/>
        <w:spacing w:val="-2"/>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2542CA"/>
    <w:multiLevelType w:val="hybridMultilevel"/>
    <w:tmpl w:val="13E471E2"/>
    <w:lvl w:ilvl="0" w:tplc="8BAE2808">
      <w:numFmt w:val="bullet"/>
      <w:lvlText w:val=""/>
      <w:lvlJc w:val="left"/>
      <w:pPr>
        <w:ind w:left="1808" w:hanging="461"/>
      </w:pPr>
      <w:rPr>
        <w:rFonts w:ascii="Symbol" w:eastAsia="Symbol" w:hAnsi="Symbol" w:cs="Symbol" w:hint="default"/>
        <w:w w:val="100"/>
        <w:sz w:val="24"/>
        <w:szCs w:val="24"/>
      </w:rPr>
    </w:lvl>
    <w:lvl w:ilvl="1" w:tplc="2086395C">
      <w:numFmt w:val="bullet"/>
      <w:lvlText w:val="•"/>
      <w:lvlJc w:val="left"/>
      <w:pPr>
        <w:ind w:left="2616" w:hanging="461"/>
      </w:pPr>
      <w:rPr>
        <w:rFonts w:hint="default"/>
      </w:rPr>
    </w:lvl>
    <w:lvl w:ilvl="2" w:tplc="F516E108">
      <w:numFmt w:val="bullet"/>
      <w:lvlText w:val="•"/>
      <w:lvlJc w:val="left"/>
      <w:pPr>
        <w:ind w:left="3432" w:hanging="461"/>
      </w:pPr>
      <w:rPr>
        <w:rFonts w:hint="default"/>
      </w:rPr>
    </w:lvl>
    <w:lvl w:ilvl="3" w:tplc="7C428098">
      <w:numFmt w:val="bullet"/>
      <w:lvlText w:val="•"/>
      <w:lvlJc w:val="left"/>
      <w:pPr>
        <w:ind w:left="4248" w:hanging="461"/>
      </w:pPr>
      <w:rPr>
        <w:rFonts w:hint="default"/>
      </w:rPr>
    </w:lvl>
    <w:lvl w:ilvl="4" w:tplc="AA7A774A">
      <w:numFmt w:val="bullet"/>
      <w:lvlText w:val="•"/>
      <w:lvlJc w:val="left"/>
      <w:pPr>
        <w:ind w:left="5064" w:hanging="461"/>
      </w:pPr>
      <w:rPr>
        <w:rFonts w:hint="default"/>
      </w:rPr>
    </w:lvl>
    <w:lvl w:ilvl="5" w:tplc="E7ECCE94">
      <w:numFmt w:val="bullet"/>
      <w:lvlText w:val="•"/>
      <w:lvlJc w:val="left"/>
      <w:pPr>
        <w:ind w:left="5880" w:hanging="461"/>
      </w:pPr>
      <w:rPr>
        <w:rFonts w:hint="default"/>
      </w:rPr>
    </w:lvl>
    <w:lvl w:ilvl="6" w:tplc="AAC0FE40">
      <w:numFmt w:val="bullet"/>
      <w:lvlText w:val="•"/>
      <w:lvlJc w:val="left"/>
      <w:pPr>
        <w:ind w:left="6696" w:hanging="461"/>
      </w:pPr>
      <w:rPr>
        <w:rFonts w:hint="default"/>
      </w:rPr>
    </w:lvl>
    <w:lvl w:ilvl="7" w:tplc="9A320BEA">
      <w:numFmt w:val="bullet"/>
      <w:lvlText w:val="•"/>
      <w:lvlJc w:val="left"/>
      <w:pPr>
        <w:ind w:left="7512" w:hanging="461"/>
      </w:pPr>
      <w:rPr>
        <w:rFonts w:hint="default"/>
      </w:rPr>
    </w:lvl>
    <w:lvl w:ilvl="8" w:tplc="8AF2E03A">
      <w:numFmt w:val="bullet"/>
      <w:lvlText w:val="•"/>
      <w:lvlJc w:val="left"/>
      <w:pPr>
        <w:ind w:left="8328" w:hanging="461"/>
      </w:pPr>
      <w:rPr>
        <w:rFonts w:hint="default"/>
      </w:rPr>
    </w:lvl>
  </w:abstractNum>
  <w:abstractNum w:abstractNumId="6" w15:restartNumberingAfterBreak="0">
    <w:nsid w:val="763B18ED"/>
    <w:multiLevelType w:val="hybridMultilevel"/>
    <w:tmpl w:val="C390E090"/>
    <w:lvl w:ilvl="0" w:tplc="D46AA21A">
      <w:start w:val="1"/>
      <w:numFmt w:val="decimal"/>
      <w:lvlText w:val="%1."/>
      <w:lvlJc w:val="left"/>
      <w:pPr>
        <w:ind w:left="1160" w:hanging="721"/>
      </w:pPr>
      <w:rPr>
        <w:rFonts w:ascii="Times New Roman" w:eastAsia="Times New Roman" w:hAnsi="Times New Roman" w:cs="Times New Roman" w:hint="default"/>
        <w:b/>
        <w:bCs/>
        <w:spacing w:val="-2"/>
        <w:w w:val="99"/>
        <w:sz w:val="24"/>
        <w:szCs w:val="24"/>
      </w:rPr>
    </w:lvl>
    <w:lvl w:ilvl="1" w:tplc="2EEED8EA">
      <w:start w:val="1"/>
      <w:numFmt w:val="lowerRoman"/>
      <w:lvlText w:val="(%2)"/>
      <w:lvlJc w:val="left"/>
      <w:pPr>
        <w:ind w:left="1326" w:hanging="347"/>
      </w:pPr>
      <w:rPr>
        <w:rFonts w:ascii="Times New Roman" w:eastAsia="Times New Roman" w:hAnsi="Times New Roman" w:cs="Times New Roman" w:hint="default"/>
        <w:spacing w:val="-2"/>
        <w:w w:val="99"/>
        <w:sz w:val="24"/>
        <w:szCs w:val="24"/>
      </w:rPr>
    </w:lvl>
    <w:lvl w:ilvl="2" w:tplc="2D2A0AFC">
      <w:numFmt w:val="bullet"/>
      <w:lvlText w:val="•"/>
      <w:lvlJc w:val="left"/>
      <w:pPr>
        <w:ind w:left="2280" w:hanging="347"/>
      </w:pPr>
      <w:rPr>
        <w:rFonts w:hint="default"/>
      </w:rPr>
    </w:lvl>
    <w:lvl w:ilvl="3" w:tplc="E278B8FE">
      <w:numFmt w:val="bullet"/>
      <w:lvlText w:val="•"/>
      <w:lvlJc w:val="left"/>
      <w:pPr>
        <w:ind w:left="3240" w:hanging="347"/>
      </w:pPr>
      <w:rPr>
        <w:rFonts w:hint="default"/>
      </w:rPr>
    </w:lvl>
    <w:lvl w:ilvl="4" w:tplc="9B8A7634">
      <w:numFmt w:val="bullet"/>
      <w:lvlText w:val="•"/>
      <w:lvlJc w:val="left"/>
      <w:pPr>
        <w:ind w:left="4200" w:hanging="347"/>
      </w:pPr>
      <w:rPr>
        <w:rFonts w:hint="default"/>
      </w:rPr>
    </w:lvl>
    <w:lvl w:ilvl="5" w:tplc="39ECA5B2">
      <w:numFmt w:val="bullet"/>
      <w:lvlText w:val="•"/>
      <w:lvlJc w:val="left"/>
      <w:pPr>
        <w:ind w:left="5160" w:hanging="347"/>
      </w:pPr>
      <w:rPr>
        <w:rFonts w:hint="default"/>
      </w:rPr>
    </w:lvl>
    <w:lvl w:ilvl="6" w:tplc="06BCD646">
      <w:numFmt w:val="bullet"/>
      <w:lvlText w:val="•"/>
      <w:lvlJc w:val="left"/>
      <w:pPr>
        <w:ind w:left="6120" w:hanging="347"/>
      </w:pPr>
      <w:rPr>
        <w:rFonts w:hint="default"/>
      </w:rPr>
    </w:lvl>
    <w:lvl w:ilvl="7" w:tplc="DCBCB024">
      <w:numFmt w:val="bullet"/>
      <w:lvlText w:val="•"/>
      <w:lvlJc w:val="left"/>
      <w:pPr>
        <w:ind w:left="7080" w:hanging="347"/>
      </w:pPr>
      <w:rPr>
        <w:rFonts w:hint="default"/>
      </w:rPr>
    </w:lvl>
    <w:lvl w:ilvl="8" w:tplc="C90EB770">
      <w:numFmt w:val="bullet"/>
      <w:lvlText w:val="•"/>
      <w:lvlJc w:val="left"/>
      <w:pPr>
        <w:ind w:left="8040" w:hanging="347"/>
      </w:pPr>
      <w:rPr>
        <w:rFonts w:hint="default"/>
      </w:rPr>
    </w:lvl>
  </w:abstractNum>
  <w:num w:numId="1" w16cid:durableId="1083988122">
    <w:abstractNumId w:val="0"/>
  </w:num>
  <w:num w:numId="2" w16cid:durableId="1678540258">
    <w:abstractNumId w:val="1"/>
  </w:num>
  <w:num w:numId="3" w16cid:durableId="224687200">
    <w:abstractNumId w:val="2"/>
  </w:num>
  <w:num w:numId="4" w16cid:durableId="1121076147">
    <w:abstractNumId w:val="6"/>
  </w:num>
  <w:num w:numId="5" w16cid:durableId="327486795">
    <w:abstractNumId w:val="5"/>
  </w:num>
  <w:num w:numId="6" w16cid:durableId="587427745">
    <w:abstractNumId w:val="3"/>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5687862">
    <w:abstractNumId w:val="3"/>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5858018">
    <w:abstractNumId w:val="3"/>
  </w:num>
  <w:num w:numId="9" w16cid:durableId="394009319">
    <w:abstractNumId w:val="4"/>
  </w:num>
  <w:num w:numId="10" w16cid:durableId="6176069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232839">
    <w:abstractNumId w:val="3"/>
    <w:lvlOverride w:ilvl="0">
      <w:startOverride w:val="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rretsen, Grace (Legal - New York 7th Ave)">
    <w15:presenceInfo w15:providerId="AD" w15:userId="S::gerretseng@stifel.com::477adf60-c4d4-4645-85d7-015bdd8354bd"/>
  </w15:person>
  <w15:person w15:author="Norwood, Leslie">
    <w15:presenceInfo w15:providerId="AD" w15:userId="S::lnorwood@sifma.org::23ad7b3b-4ce4-493d-9caa-5923844053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D1"/>
    <w:rsid w:val="00007BC6"/>
    <w:rsid w:val="0003014A"/>
    <w:rsid w:val="00065331"/>
    <w:rsid w:val="000A2140"/>
    <w:rsid w:val="000B372D"/>
    <w:rsid w:val="001250AD"/>
    <w:rsid w:val="0019377B"/>
    <w:rsid w:val="00196A0E"/>
    <w:rsid w:val="001A1B84"/>
    <w:rsid w:val="001D0253"/>
    <w:rsid w:val="001D1216"/>
    <w:rsid w:val="001F2AD1"/>
    <w:rsid w:val="00201E18"/>
    <w:rsid w:val="00227E2F"/>
    <w:rsid w:val="00234C83"/>
    <w:rsid w:val="00255AC2"/>
    <w:rsid w:val="00262B8E"/>
    <w:rsid w:val="00287A28"/>
    <w:rsid w:val="002B4CFB"/>
    <w:rsid w:val="002E540A"/>
    <w:rsid w:val="002F7C2F"/>
    <w:rsid w:val="00311C33"/>
    <w:rsid w:val="00386383"/>
    <w:rsid w:val="003A0B18"/>
    <w:rsid w:val="003E2C7D"/>
    <w:rsid w:val="003F7F82"/>
    <w:rsid w:val="004034C2"/>
    <w:rsid w:val="00417EF7"/>
    <w:rsid w:val="00455C1B"/>
    <w:rsid w:val="004A5352"/>
    <w:rsid w:val="004F594E"/>
    <w:rsid w:val="00573C52"/>
    <w:rsid w:val="00582DAF"/>
    <w:rsid w:val="00596FED"/>
    <w:rsid w:val="005C14F4"/>
    <w:rsid w:val="005D0D95"/>
    <w:rsid w:val="005D6822"/>
    <w:rsid w:val="00640B4C"/>
    <w:rsid w:val="00646210"/>
    <w:rsid w:val="0065009B"/>
    <w:rsid w:val="006749FA"/>
    <w:rsid w:val="006954E5"/>
    <w:rsid w:val="00696F69"/>
    <w:rsid w:val="006B287B"/>
    <w:rsid w:val="006B2B55"/>
    <w:rsid w:val="006D61FB"/>
    <w:rsid w:val="006E46C1"/>
    <w:rsid w:val="0074273E"/>
    <w:rsid w:val="00774F96"/>
    <w:rsid w:val="007842F0"/>
    <w:rsid w:val="007F795C"/>
    <w:rsid w:val="00802B73"/>
    <w:rsid w:val="008076C1"/>
    <w:rsid w:val="00840725"/>
    <w:rsid w:val="00845A24"/>
    <w:rsid w:val="00857798"/>
    <w:rsid w:val="008652DE"/>
    <w:rsid w:val="00882155"/>
    <w:rsid w:val="008A32DD"/>
    <w:rsid w:val="008A5177"/>
    <w:rsid w:val="008A55F2"/>
    <w:rsid w:val="008B7191"/>
    <w:rsid w:val="008C3AF1"/>
    <w:rsid w:val="008D59C0"/>
    <w:rsid w:val="00920566"/>
    <w:rsid w:val="00923083"/>
    <w:rsid w:val="009401A6"/>
    <w:rsid w:val="00940A65"/>
    <w:rsid w:val="00960177"/>
    <w:rsid w:val="00964D93"/>
    <w:rsid w:val="009842BB"/>
    <w:rsid w:val="009A05C1"/>
    <w:rsid w:val="009A547D"/>
    <w:rsid w:val="00A07D3F"/>
    <w:rsid w:val="00A2257E"/>
    <w:rsid w:val="00A7305B"/>
    <w:rsid w:val="00AD5595"/>
    <w:rsid w:val="00B04135"/>
    <w:rsid w:val="00B33878"/>
    <w:rsid w:val="00B356DF"/>
    <w:rsid w:val="00B3751D"/>
    <w:rsid w:val="00B463D7"/>
    <w:rsid w:val="00B91CED"/>
    <w:rsid w:val="00BA470C"/>
    <w:rsid w:val="00C142F2"/>
    <w:rsid w:val="00C15482"/>
    <w:rsid w:val="00C226A0"/>
    <w:rsid w:val="00C23290"/>
    <w:rsid w:val="00C27D58"/>
    <w:rsid w:val="00C835BA"/>
    <w:rsid w:val="00CA3167"/>
    <w:rsid w:val="00D027E0"/>
    <w:rsid w:val="00D115B9"/>
    <w:rsid w:val="00D6305C"/>
    <w:rsid w:val="00DA054A"/>
    <w:rsid w:val="00DC4331"/>
    <w:rsid w:val="00DD101C"/>
    <w:rsid w:val="00DD6C43"/>
    <w:rsid w:val="00DE74EE"/>
    <w:rsid w:val="00DF0BFD"/>
    <w:rsid w:val="00DF19DF"/>
    <w:rsid w:val="00DF6C3E"/>
    <w:rsid w:val="00E0394C"/>
    <w:rsid w:val="00E5554D"/>
    <w:rsid w:val="00E632D2"/>
    <w:rsid w:val="00EC053A"/>
    <w:rsid w:val="00F12FC2"/>
    <w:rsid w:val="00F13EAD"/>
    <w:rsid w:val="00F24794"/>
    <w:rsid w:val="00F6617C"/>
    <w:rsid w:val="00F67886"/>
    <w:rsid w:val="00F74677"/>
    <w:rsid w:val="00FD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E9E5F"/>
  <w15:docId w15:val="{7FAF9836-CC97-4879-A249-56C8C4E5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60"/>
      <w:outlineLvl w:val="0"/>
    </w:pPr>
    <w:rPr>
      <w:b/>
      <w:bCs/>
      <w:sz w:val="24"/>
      <w:szCs w:val="24"/>
    </w:rPr>
  </w:style>
  <w:style w:type="paragraph" w:styleId="Heading2">
    <w:name w:val="heading 2"/>
    <w:basedOn w:val="Normal"/>
    <w:next w:val="Normal"/>
    <w:link w:val="Heading2Char"/>
    <w:uiPriority w:val="9"/>
    <w:semiHidden/>
    <w:unhideWhenUsed/>
    <w:qFormat/>
    <w:rsid w:val="009601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60" w:right="876" w:firstLine="720"/>
      <w:jc w:val="both"/>
    </w:pPr>
  </w:style>
  <w:style w:type="paragraph" w:customStyle="1" w:styleId="TableParagraph">
    <w:name w:val="Table Paragraph"/>
    <w:basedOn w:val="Normal"/>
    <w:uiPriority w:val="1"/>
    <w:qFormat/>
    <w:pPr>
      <w:spacing w:line="256" w:lineRule="exact"/>
    </w:pPr>
  </w:style>
  <w:style w:type="character" w:customStyle="1" w:styleId="Heading2Char">
    <w:name w:val="Heading 2 Char"/>
    <w:basedOn w:val="DefaultParagraphFont"/>
    <w:link w:val="Heading2"/>
    <w:uiPriority w:val="9"/>
    <w:semiHidden/>
    <w:rsid w:val="00960177"/>
    <w:rPr>
      <w:rFonts w:asciiTheme="majorHAnsi" w:eastAsiaTheme="majorEastAsia" w:hAnsiTheme="majorHAnsi" w:cstheme="majorBidi"/>
      <w:color w:val="365F91" w:themeColor="accent1" w:themeShade="BF"/>
      <w:sz w:val="26"/>
      <w:szCs w:val="26"/>
    </w:rPr>
  </w:style>
  <w:style w:type="character" w:styleId="FootnoteReference">
    <w:name w:val="footnote reference"/>
    <w:basedOn w:val="DefaultParagraphFont"/>
    <w:uiPriority w:val="99"/>
    <w:rsid w:val="00960177"/>
    <w:rPr>
      <w:rFonts w:ascii="Times" w:hAnsi="Times"/>
      <w:position w:val="6"/>
      <w:sz w:val="20"/>
      <w:vertAlign w:val="baseline"/>
    </w:rPr>
  </w:style>
  <w:style w:type="paragraph" w:styleId="FootnoteText">
    <w:name w:val="footnote text"/>
    <w:basedOn w:val="Normal"/>
    <w:link w:val="FootnoteTextChar"/>
    <w:uiPriority w:val="99"/>
    <w:rsid w:val="00960177"/>
    <w:pPr>
      <w:widowControl/>
      <w:autoSpaceDE/>
      <w:autoSpaceDN/>
      <w:spacing w:after="240" w:line="240" w:lineRule="exact"/>
      <w:ind w:left="720" w:hanging="720"/>
      <w:jc w:val="both"/>
    </w:pPr>
    <w:rPr>
      <w:sz w:val="20"/>
      <w:szCs w:val="20"/>
    </w:rPr>
  </w:style>
  <w:style w:type="character" w:customStyle="1" w:styleId="FootnoteTextChar">
    <w:name w:val="Footnote Text Char"/>
    <w:basedOn w:val="DefaultParagraphFont"/>
    <w:link w:val="FootnoteText"/>
    <w:uiPriority w:val="99"/>
    <w:rsid w:val="00960177"/>
    <w:rPr>
      <w:rFonts w:ascii="Times New Roman" w:eastAsia="Times New Roman" w:hAnsi="Times New Roman" w:cs="Times New Roman"/>
      <w:sz w:val="20"/>
      <w:szCs w:val="20"/>
    </w:rPr>
  </w:style>
  <w:style w:type="paragraph" w:customStyle="1" w:styleId="BodyFL5">
    <w:name w:val="Body FL .5"/>
    <w:basedOn w:val="Normal"/>
    <w:uiPriority w:val="4"/>
    <w:qFormat/>
    <w:rsid w:val="00960177"/>
    <w:pPr>
      <w:widowControl/>
      <w:autoSpaceDE/>
      <w:autoSpaceDN/>
      <w:spacing w:after="240"/>
      <w:ind w:left="2160" w:hanging="720"/>
      <w:jc w:val="both"/>
    </w:pPr>
    <w:rPr>
      <w:rFonts w:ascii="Arial" w:eastAsia="Calibri" w:hAnsi="Arial"/>
    </w:rPr>
  </w:style>
  <w:style w:type="paragraph" w:customStyle="1" w:styleId="ParagraphL1">
    <w:name w:val="Paragraph_L1"/>
    <w:basedOn w:val="Normal"/>
    <w:rsid w:val="00960177"/>
    <w:pPr>
      <w:widowControl/>
      <w:numPr>
        <w:numId w:val="6"/>
      </w:numPr>
      <w:autoSpaceDE/>
      <w:autoSpaceDN/>
      <w:spacing w:after="240"/>
      <w:jc w:val="both"/>
      <w:outlineLvl w:val="0"/>
    </w:pPr>
    <w:rPr>
      <w:rFonts w:ascii="Arial" w:hAnsi="Arial" w:cs="Arial"/>
      <w:szCs w:val="20"/>
      <w:u w:val="single"/>
    </w:rPr>
  </w:style>
  <w:style w:type="paragraph" w:customStyle="1" w:styleId="ParagraphL2">
    <w:name w:val="Paragraph_L2"/>
    <w:basedOn w:val="ParagraphL1"/>
    <w:link w:val="ParagraphL2Char"/>
    <w:rsid w:val="00960177"/>
    <w:pPr>
      <w:numPr>
        <w:ilvl w:val="1"/>
      </w:numPr>
      <w:outlineLvl w:val="1"/>
    </w:pPr>
  </w:style>
  <w:style w:type="paragraph" w:customStyle="1" w:styleId="ParagraphL3">
    <w:name w:val="Paragraph_L3"/>
    <w:basedOn w:val="ParagraphL2"/>
    <w:link w:val="ParagraphL3Char"/>
    <w:rsid w:val="00960177"/>
    <w:pPr>
      <w:numPr>
        <w:ilvl w:val="2"/>
      </w:numPr>
      <w:outlineLvl w:val="2"/>
    </w:pPr>
    <w:rPr>
      <w:u w:val="none"/>
    </w:rPr>
  </w:style>
  <w:style w:type="paragraph" w:customStyle="1" w:styleId="ParagraphL4">
    <w:name w:val="Paragraph_L4"/>
    <w:basedOn w:val="ParagraphL3"/>
    <w:link w:val="ParagraphL4Char"/>
    <w:rsid w:val="00960177"/>
    <w:pPr>
      <w:numPr>
        <w:ilvl w:val="3"/>
      </w:numPr>
      <w:tabs>
        <w:tab w:val="clear" w:pos="2160"/>
        <w:tab w:val="num" w:pos="360"/>
      </w:tabs>
      <w:ind w:left="0" w:firstLine="0"/>
      <w:outlineLvl w:val="3"/>
    </w:pPr>
  </w:style>
  <w:style w:type="paragraph" w:customStyle="1" w:styleId="ParagraphL5">
    <w:name w:val="Paragraph_L5"/>
    <w:basedOn w:val="ParagraphL4"/>
    <w:rsid w:val="00960177"/>
    <w:pPr>
      <w:numPr>
        <w:ilvl w:val="4"/>
      </w:numPr>
      <w:tabs>
        <w:tab w:val="clear" w:pos="1440"/>
        <w:tab w:val="num" w:pos="360"/>
      </w:tabs>
      <w:ind w:left="360" w:hanging="360"/>
      <w:outlineLvl w:val="4"/>
    </w:pPr>
  </w:style>
  <w:style w:type="paragraph" w:customStyle="1" w:styleId="ParagraphL6">
    <w:name w:val="Paragraph_L6"/>
    <w:basedOn w:val="ParagraphL5"/>
    <w:rsid w:val="00960177"/>
    <w:pPr>
      <w:numPr>
        <w:ilvl w:val="5"/>
      </w:numPr>
      <w:tabs>
        <w:tab w:val="clear" w:pos="2880"/>
        <w:tab w:val="num" w:pos="360"/>
        <w:tab w:val="num" w:pos="1440"/>
      </w:tabs>
      <w:ind w:left="360" w:hanging="360"/>
      <w:outlineLvl w:val="5"/>
    </w:pPr>
  </w:style>
  <w:style w:type="paragraph" w:customStyle="1" w:styleId="ParagraphL7">
    <w:name w:val="Paragraph_L7"/>
    <w:basedOn w:val="ParagraphL6"/>
    <w:rsid w:val="00960177"/>
    <w:pPr>
      <w:numPr>
        <w:ilvl w:val="6"/>
      </w:numPr>
      <w:tabs>
        <w:tab w:val="clear" w:pos="5040"/>
        <w:tab w:val="num" w:pos="360"/>
        <w:tab w:val="num" w:pos="1440"/>
      </w:tabs>
      <w:ind w:left="360" w:hanging="360"/>
      <w:jc w:val="left"/>
      <w:outlineLvl w:val="6"/>
    </w:pPr>
    <w:rPr>
      <w:rFonts w:ascii="Calibri" w:hAnsi="Calibri"/>
    </w:rPr>
  </w:style>
  <w:style w:type="paragraph" w:customStyle="1" w:styleId="ParagraphL8">
    <w:name w:val="Paragraph_L8"/>
    <w:basedOn w:val="ParagraphL7"/>
    <w:rsid w:val="00960177"/>
    <w:pPr>
      <w:numPr>
        <w:ilvl w:val="7"/>
      </w:numPr>
      <w:tabs>
        <w:tab w:val="clear" w:pos="5760"/>
        <w:tab w:val="num" w:pos="360"/>
        <w:tab w:val="num" w:pos="1440"/>
      </w:tabs>
      <w:ind w:left="360" w:hanging="360"/>
      <w:outlineLvl w:val="7"/>
    </w:pPr>
  </w:style>
  <w:style w:type="paragraph" w:customStyle="1" w:styleId="ParagraphL9">
    <w:name w:val="Paragraph_L9"/>
    <w:basedOn w:val="ParagraphL8"/>
    <w:next w:val="BodyText"/>
    <w:rsid w:val="00960177"/>
    <w:pPr>
      <w:numPr>
        <w:ilvl w:val="8"/>
      </w:numPr>
      <w:tabs>
        <w:tab w:val="num" w:pos="360"/>
        <w:tab w:val="num" w:pos="1440"/>
      </w:tabs>
      <w:ind w:left="360" w:hanging="360"/>
      <w:jc w:val="center"/>
      <w:outlineLvl w:val="8"/>
    </w:pPr>
    <w:rPr>
      <w:b/>
      <w:caps/>
    </w:rPr>
  </w:style>
  <w:style w:type="character" w:customStyle="1" w:styleId="ParagraphL3Char">
    <w:name w:val="Paragraph_L3 Char"/>
    <w:link w:val="ParagraphL3"/>
    <w:rsid w:val="00960177"/>
    <w:rPr>
      <w:rFonts w:ascii="Arial" w:eastAsia="Times New Roman" w:hAnsi="Arial" w:cs="Arial"/>
      <w:szCs w:val="20"/>
    </w:rPr>
  </w:style>
  <w:style w:type="paragraph" w:customStyle="1" w:styleId="Indent5">
    <w:name w:val="Indent .5"/>
    <w:basedOn w:val="Normal"/>
    <w:rsid w:val="00960177"/>
    <w:pPr>
      <w:widowControl/>
      <w:autoSpaceDE/>
      <w:autoSpaceDN/>
      <w:spacing w:after="240"/>
      <w:ind w:left="720"/>
      <w:jc w:val="both"/>
    </w:pPr>
    <w:rPr>
      <w:rFonts w:ascii="Arial" w:eastAsia="Calibri" w:hAnsi="Arial"/>
    </w:rPr>
  </w:style>
  <w:style w:type="paragraph" w:customStyle="1" w:styleId="Indent10">
    <w:name w:val="Indent 1.0"/>
    <w:basedOn w:val="Indent5"/>
    <w:rsid w:val="00960177"/>
    <w:pPr>
      <w:ind w:left="1440"/>
    </w:pPr>
  </w:style>
  <w:style w:type="character" w:styleId="CommentReference">
    <w:name w:val="annotation reference"/>
    <w:basedOn w:val="DefaultParagraphFont"/>
    <w:uiPriority w:val="99"/>
    <w:semiHidden/>
    <w:unhideWhenUsed/>
    <w:rsid w:val="00960177"/>
    <w:rPr>
      <w:sz w:val="16"/>
      <w:szCs w:val="16"/>
    </w:rPr>
  </w:style>
  <w:style w:type="paragraph" w:styleId="CommentText">
    <w:name w:val="annotation text"/>
    <w:basedOn w:val="Normal"/>
    <w:link w:val="CommentTextChar"/>
    <w:uiPriority w:val="99"/>
    <w:unhideWhenUsed/>
    <w:rsid w:val="00960177"/>
    <w:rPr>
      <w:sz w:val="20"/>
      <w:szCs w:val="20"/>
    </w:rPr>
  </w:style>
  <w:style w:type="character" w:customStyle="1" w:styleId="CommentTextChar">
    <w:name w:val="Comment Text Char"/>
    <w:basedOn w:val="DefaultParagraphFont"/>
    <w:link w:val="CommentText"/>
    <w:uiPriority w:val="99"/>
    <w:rsid w:val="009601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0177"/>
    <w:rPr>
      <w:b/>
      <w:bCs/>
    </w:rPr>
  </w:style>
  <w:style w:type="character" w:customStyle="1" w:styleId="CommentSubjectChar">
    <w:name w:val="Comment Subject Char"/>
    <w:basedOn w:val="CommentTextChar"/>
    <w:link w:val="CommentSubject"/>
    <w:uiPriority w:val="99"/>
    <w:semiHidden/>
    <w:rsid w:val="0096017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60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177"/>
    <w:rPr>
      <w:rFonts w:ascii="Segoe UI" w:eastAsia="Times New Roman" w:hAnsi="Segoe UI" w:cs="Segoe UI"/>
      <w:sz w:val="18"/>
      <w:szCs w:val="18"/>
    </w:rPr>
  </w:style>
  <w:style w:type="paragraph" w:styleId="NoSpacing">
    <w:name w:val="No Spacing"/>
    <w:uiPriority w:val="1"/>
    <w:qFormat/>
    <w:rsid w:val="006B287B"/>
    <w:pPr>
      <w:widowControl/>
      <w:autoSpaceDE/>
      <w:autoSpaceDN/>
    </w:pPr>
    <w:rPr>
      <w:rFonts w:ascii="Times New Roman" w:hAnsi="Times New Roman"/>
      <w:sz w:val="24"/>
      <w:szCs w:val="24"/>
    </w:rPr>
  </w:style>
  <w:style w:type="paragraph" w:styleId="Header">
    <w:name w:val="header"/>
    <w:basedOn w:val="Normal"/>
    <w:link w:val="HeaderChar"/>
    <w:uiPriority w:val="99"/>
    <w:unhideWhenUsed/>
    <w:rsid w:val="006B287B"/>
    <w:pPr>
      <w:tabs>
        <w:tab w:val="center" w:pos="4680"/>
        <w:tab w:val="right" w:pos="9360"/>
      </w:tabs>
    </w:pPr>
  </w:style>
  <w:style w:type="character" w:customStyle="1" w:styleId="HeaderChar">
    <w:name w:val="Header Char"/>
    <w:basedOn w:val="DefaultParagraphFont"/>
    <w:link w:val="Header"/>
    <w:uiPriority w:val="99"/>
    <w:rsid w:val="006B287B"/>
    <w:rPr>
      <w:rFonts w:ascii="Times New Roman" w:eastAsia="Times New Roman" w:hAnsi="Times New Roman" w:cs="Times New Roman"/>
    </w:rPr>
  </w:style>
  <w:style w:type="paragraph" w:styleId="Footer">
    <w:name w:val="footer"/>
    <w:basedOn w:val="Normal"/>
    <w:link w:val="FooterChar"/>
    <w:uiPriority w:val="99"/>
    <w:unhideWhenUsed/>
    <w:rsid w:val="006B287B"/>
    <w:pPr>
      <w:tabs>
        <w:tab w:val="center" w:pos="4680"/>
        <w:tab w:val="right" w:pos="9360"/>
      </w:tabs>
    </w:pPr>
  </w:style>
  <w:style w:type="character" w:customStyle="1" w:styleId="FooterChar">
    <w:name w:val="Footer Char"/>
    <w:basedOn w:val="DefaultParagraphFont"/>
    <w:link w:val="Footer"/>
    <w:uiPriority w:val="99"/>
    <w:rsid w:val="006B287B"/>
    <w:rPr>
      <w:rFonts w:ascii="Times New Roman" w:eastAsia="Times New Roman" w:hAnsi="Times New Roman" w:cs="Times New Roman"/>
    </w:rPr>
  </w:style>
  <w:style w:type="paragraph" w:customStyle="1" w:styleId="BodyInd5">
    <w:name w:val="Body Ind .5"/>
    <w:basedOn w:val="Normal"/>
    <w:uiPriority w:val="14"/>
    <w:qFormat/>
    <w:rsid w:val="008C3AF1"/>
    <w:pPr>
      <w:widowControl/>
      <w:autoSpaceDE/>
      <w:autoSpaceDN/>
      <w:spacing w:after="240"/>
      <w:ind w:left="720"/>
      <w:jc w:val="both"/>
    </w:pPr>
    <w:rPr>
      <w:rFonts w:ascii="Arial" w:eastAsia="Calibri" w:hAnsi="Arial"/>
    </w:rPr>
  </w:style>
  <w:style w:type="character" w:customStyle="1" w:styleId="ParagraphL2Char">
    <w:name w:val="Paragraph_L2 Char"/>
    <w:link w:val="ParagraphL2"/>
    <w:rsid w:val="008C3AF1"/>
    <w:rPr>
      <w:rFonts w:ascii="Arial" w:eastAsia="Times New Roman" w:hAnsi="Arial" w:cs="Arial"/>
      <w:szCs w:val="20"/>
      <w:u w:val="single"/>
    </w:rPr>
  </w:style>
  <w:style w:type="character" w:customStyle="1" w:styleId="ParagraphL4Char">
    <w:name w:val="Paragraph_L4 Char"/>
    <w:link w:val="ParagraphL4"/>
    <w:rsid w:val="008C3AF1"/>
    <w:rPr>
      <w:rFonts w:ascii="Arial" w:eastAsia="Times New Roman" w:hAnsi="Arial" w:cs="Arial"/>
      <w:szCs w:val="20"/>
    </w:rPr>
  </w:style>
  <w:style w:type="paragraph" w:customStyle="1" w:styleId="Hang1">
    <w:name w:val="Hang 1&quot;"/>
    <w:basedOn w:val="Normal"/>
    <w:rsid w:val="008C3AF1"/>
    <w:pPr>
      <w:widowControl/>
      <w:autoSpaceDE/>
      <w:autoSpaceDN/>
      <w:spacing w:after="240"/>
      <w:ind w:left="2160" w:hanging="720"/>
      <w:jc w:val="both"/>
    </w:pPr>
    <w:rPr>
      <w:rFonts w:ascii="Arial" w:eastAsia="Calibri" w:hAnsi="Arial"/>
    </w:rPr>
  </w:style>
  <w:style w:type="paragraph" w:styleId="Revision">
    <w:name w:val="Revision"/>
    <w:hidden/>
    <w:uiPriority w:val="99"/>
    <w:semiHidden/>
    <w:rsid w:val="00F24794"/>
    <w:pPr>
      <w:widowControl/>
      <w:autoSpaceDE/>
      <w:autoSpaceDN/>
    </w:pPr>
    <w:rPr>
      <w:rFonts w:ascii="Times New Roman" w:eastAsia="Times New Roman" w:hAnsi="Times New Roman" w:cs="Times New Roman"/>
    </w:rPr>
  </w:style>
  <w:style w:type="paragraph" w:customStyle="1" w:styleId="BasicParagraph">
    <w:name w:val="[Basic Paragraph]"/>
    <w:basedOn w:val="Normal"/>
    <w:uiPriority w:val="99"/>
    <w:rsid w:val="00B463D7"/>
    <w:pPr>
      <w:widowControl/>
      <w:adjustRightInd w:val="0"/>
      <w:spacing w:line="288" w:lineRule="auto"/>
      <w:textAlignment w:val="center"/>
    </w:pPr>
    <w:rPr>
      <w:rFonts w:ascii="Minion Pro" w:eastAsiaTheme="minorHAnsi" w:hAnsi="Minion Pro" w:cs="Minion Pro"/>
      <w:color w:val="000000"/>
      <w:sz w:val="24"/>
      <w:szCs w:val="24"/>
      <w14:ligatures w14:val="standardContextual"/>
    </w:rPr>
  </w:style>
  <w:style w:type="paragraph" w:customStyle="1" w:styleId="elementtoproof">
    <w:name w:val="elementtoproof"/>
    <w:basedOn w:val="Normal"/>
    <w:rsid w:val="00B463D7"/>
    <w:pPr>
      <w:widowControl/>
      <w:autoSpaceDE/>
      <w:autoSpaceDN/>
      <w:spacing w:before="100" w:beforeAutospacing="1" w:after="100" w:afterAutospacing="1"/>
    </w:pPr>
    <w:rPr>
      <w:sz w:val="24"/>
      <w:szCs w:val="24"/>
    </w:rPr>
  </w:style>
  <w:style w:type="paragraph" w:styleId="NormalWeb">
    <w:name w:val="Normal (Web)"/>
    <w:basedOn w:val="Normal"/>
    <w:uiPriority w:val="99"/>
    <w:unhideWhenUsed/>
    <w:rsid w:val="00B463D7"/>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B463D7"/>
  </w:style>
  <w:style w:type="character" w:styleId="Hyperlink">
    <w:name w:val="Hyperlink"/>
    <w:basedOn w:val="DefaultParagraphFont"/>
    <w:uiPriority w:val="99"/>
    <w:semiHidden/>
    <w:unhideWhenUsed/>
    <w:rsid w:val="00B463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sifma.org/terms-of-use"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BC2E-0472-4F38-9236-C59464B7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7802</Words>
  <Characters>44477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Stifel</Company>
  <LinksUpToDate>false</LinksUpToDate>
  <CharactersWithSpaces>52175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Peg (Legal - New York 3 Bryant)</dc:creator>
  <cp:lastModifiedBy>Moore, Laurie</cp:lastModifiedBy>
  <cp:revision>3</cp:revision>
  <dcterms:created xsi:type="dcterms:W3CDTF">2025-08-18T09:25:00Z</dcterms:created>
  <dcterms:modified xsi:type="dcterms:W3CDTF">2025-08-18T14:40:00Z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2020-04-10T00:00:00Z</vt:filetime>
  </property>
  <property fmtid="{D5CDD505-2E9C-101B-9397-08002B2CF9AE}" pid="3" name="Creator">
    <vt:lpwstr>PDFium</vt:lpwstr>
  </property>
  <property fmtid="{D5CDD505-2E9C-101B-9397-08002B2CF9AE}" pid="4" name="LastSaved">
    <vt:filetime>2023-01-05T00:00:00Z</vt:filetime>
  </property>
</Properties>
</file>