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41A" w:rsidRDefault="00200A0E">
      <w:pPr>
        <w:pStyle w:val="BasicParagraph"/>
        <w:tabs>
          <w:tab w:val="left" w:pos="2190"/>
        </w:tabs>
        <w:spacing w:line="240" w:lineRule="auto"/>
        <w:jc w:val="right"/>
        <w:rPr>
          <w:rFonts w:ascii="Garamond" w:hAnsi="Garamond"/>
          <w:sz w:val="32"/>
          <w:szCs w:val="32"/>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65241A" w:rsidRDefault="00200A0E">
      <w:pPr>
        <w:pStyle w:val="LetterDate"/>
        <w:tabs>
          <w:tab w:val="left" w:pos="1440"/>
        </w:tabs>
        <w:ind w:left="360" w:right="547"/>
        <w:rPr>
          <w:rFonts w:ascii="Garamond" w:hAnsi="Garamond"/>
          <w:noProof/>
          <w:szCs w:val="24"/>
        </w:rPr>
      </w:pPr>
      <w:r>
        <w:rPr>
          <w:rFonts w:ascii="Garamond" w:hAnsi="Garamond"/>
          <w:noProof/>
          <w:szCs w:val="24"/>
        </w:rPr>
        <w:t>Introduction to the</w:t>
      </w:r>
    </w:p>
    <w:p w:rsidR="0065241A" w:rsidRDefault="00200A0E">
      <w:pPr>
        <w:pStyle w:val="LetterDate"/>
        <w:tabs>
          <w:tab w:val="left" w:pos="1440"/>
        </w:tabs>
        <w:ind w:left="360" w:right="547"/>
        <w:rPr>
          <w:rFonts w:ascii="Garamond" w:hAnsi="Garamond"/>
          <w:noProof/>
          <w:szCs w:val="24"/>
        </w:rPr>
      </w:pPr>
      <w:r>
        <w:rPr>
          <w:rFonts w:ascii="Garamond" w:hAnsi="Garamond"/>
          <w:noProof/>
          <w:szCs w:val="24"/>
        </w:rPr>
        <w:t>SIFMA Model Issue Price Documents Version 2.0</w:t>
      </w:r>
    </w:p>
    <w:p w:rsidR="0065241A" w:rsidRDefault="00200A0E">
      <w:pPr>
        <w:pStyle w:val="LetterDate"/>
        <w:tabs>
          <w:tab w:val="left" w:pos="1440"/>
        </w:tabs>
        <w:ind w:left="360" w:right="547"/>
        <w:rPr>
          <w:rFonts w:ascii="Garamond" w:hAnsi="Garamond"/>
          <w:noProof/>
          <w:szCs w:val="24"/>
        </w:rPr>
      </w:pPr>
      <w:r>
        <w:rPr>
          <w:rFonts w:ascii="Garamond" w:hAnsi="Garamond"/>
          <w:noProof/>
          <w:szCs w:val="24"/>
        </w:rPr>
        <w:t>May 5, 2018</w:t>
      </w:r>
    </w:p>
    <w:p w:rsidR="0065241A" w:rsidRDefault="0065241A">
      <w:pPr>
        <w:pStyle w:val="BodyText"/>
        <w:tabs>
          <w:tab w:val="left" w:pos="1440"/>
        </w:tabs>
        <w:spacing w:after="0"/>
        <w:ind w:left="360" w:firstLine="0"/>
        <w:rPr>
          <w:rFonts w:ascii="Garamond" w:hAnsi="Garamond"/>
        </w:rPr>
      </w:pPr>
    </w:p>
    <w:p w:rsidR="0065241A" w:rsidRDefault="00200A0E">
      <w:pPr>
        <w:ind w:left="360"/>
        <w:rPr>
          <w:rFonts w:ascii="Garamond" w:hAnsi="Garamond"/>
          <w:bCs/>
        </w:rPr>
      </w:pPr>
      <w:r>
        <w:rPr>
          <w:rFonts w:ascii="Garamond" w:hAnsi="Garamond"/>
          <w:bCs/>
        </w:rPr>
        <w:t xml:space="preserve">On May 2, 2017, SIFMA released municipal security issue price model documents in an effort to aid industry market participants in compliance with the new </w:t>
      </w:r>
      <w:hyperlink r:id="rId8" w:history="1">
        <w:r>
          <w:rPr>
            <w:rStyle w:val="Hyperlink"/>
            <w:rFonts w:ascii="Garamond" w:hAnsi="Garamond"/>
          </w:rPr>
          <w:t>Treasury Department issue price rules</w:t>
        </w:r>
      </w:hyperlink>
      <w:r>
        <w:rPr>
          <w:rFonts w:ascii="Garamond" w:hAnsi="Garamond"/>
          <w:bCs/>
        </w:rPr>
        <w:t xml:space="preserve"> for municipal securities, which became effective on June 7, 2017.  </w:t>
      </w:r>
    </w:p>
    <w:p w:rsidR="0065241A" w:rsidRDefault="0065241A">
      <w:pPr>
        <w:ind w:left="360"/>
        <w:rPr>
          <w:rFonts w:ascii="Garamond" w:hAnsi="Garamond"/>
          <w:bCs/>
        </w:rPr>
      </w:pPr>
    </w:p>
    <w:p w:rsidR="0065241A" w:rsidRDefault="00200A0E">
      <w:pPr>
        <w:ind w:left="360"/>
        <w:rPr>
          <w:rFonts w:ascii="Garamond" w:hAnsi="Garamond"/>
        </w:rPr>
      </w:pPr>
      <w:proofErr w:type="gramStart"/>
      <w:r>
        <w:rPr>
          <w:rFonts w:ascii="Garamond" w:hAnsi="Garamond"/>
          <w:bCs/>
        </w:rPr>
        <w:t>In light of</w:t>
      </w:r>
      <w:proofErr w:type="gramEnd"/>
      <w:r>
        <w:rPr>
          <w:rFonts w:ascii="Garamond" w:hAnsi="Garamond"/>
          <w:bCs/>
        </w:rPr>
        <w:t xml:space="preserve"> the experience of our members in the municipal market over the past year, SIFMA is now releasing an update to its municipal security issue price model documents.  </w:t>
      </w:r>
      <w:r>
        <w:rPr>
          <w:rFonts w:ascii="Garamond" w:hAnsi="Garamond"/>
        </w:rPr>
        <w:t xml:space="preserve">The proposed revisions to the Issue Price Riders address certain issues and questions from SIFMA member firms that have arisen since that original distribution.  </w:t>
      </w:r>
    </w:p>
    <w:p w:rsidR="0065241A" w:rsidRDefault="0065241A">
      <w:pPr>
        <w:tabs>
          <w:tab w:val="left" w:pos="1440"/>
        </w:tabs>
        <w:ind w:left="360"/>
        <w:rPr>
          <w:rFonts w:ascii="Garamond" w:hAnsi="Garamond"/>
          <w:bCs/>
        </w:rPr>
      </w:pPr>
    </w:p>
    <w:p w:rsidR="0065241A" w:rsidRDefault="00200A0E">
      <w:pPr>
        <w:tabs>
          <w:tab w:val="left" w:pos="1440"/>
        </w:tabs>
        <w:ind w:left="360"/>
        <w:rPr>
          <w:rStyle w:val="Hyperlink"/>
          <w:rFonts w:ascii="Garamond" w:hAnsi="Garamond"/>
        </w:rPr>
      </w:pPr>
      <w:r>
        <w:rPr>
          <w:rFonts w:ascii="Garamond" w:hAnsi="Garamond"/>
          <w:bCs/>
        </w:rPr>
        <w:t xml:space="preserve">The model documents are available at the following link: </w:t>
      </w:r>
      <w:hyperlink r:id="rId9" w:history="1">
        <w:r>
          <w:rPr>
            <w:rStyle w:val="Hyperlink"/>
            <w:rFonts w:ascii="Garamond" w:hAnsi="Garamond"/>
          </w:rPr>
          <w:t>www.sifma.org/issuepricedocs</w:t>
        </w:r>
      </w:hyperlink>
      <w:r>
        <w:rPr>
          <w:rStyle w:val="Hyperlink"/>
          <w:rFonts w:ascii="Garamond" w:hAnsi="Garamond"/>
        </w:rPr>
        <w:t xml:space="preserve">.  </w:t>
      </w:r>
    </w:p>
    <w:p w:rsidR="0065241A" w:rsidRDefault="0065241A">
      <w:pPr>
        <w:tabs>
          <w:tab w:val="left" w:pos="1440"/>
        </w:tabs>
        <w:ind w:left="360"/>
        <w:rPr>
          <w:rFonts w:ascii="Garamond" w:hAnsi="Garamond"/>
        </w:rPr>
      </w:pPr>
    </w:p>
    <w:p w:rsidR="0065241A" w:rsidRDefault="00200A0E">
      <w:pPr>
        <w:ind w:left="360"/>
        <w:rPr>
          <w:rFonts w:ascii="Garamond" w:hAnsi="Garamond"/>
          <w:bCs/>
        </w:rPr>
      </w:pPr>
      <w:r>
        <w:rPr>
          <w:rFonts w:ascii="Garamond" w:hAnsi="Garamond"/>
          <w:bCs/>
        </w:rPr>
        <w:t>SIFMA and its members believe that issue price model documents help industry members reduce legal costs and regulatory risk while increasing legal certainty.    The documents are designed to make it easier for banks and broker dealers to assist their issuer clients in complying with the issue price rules and in understanding the expectations of market participants while promoting transparency of sales terms for both issuers and underwriters.</w:t>
      </w:r>
    </w:p>
    <w:p w:rsidR="0065241A" w:rsidRDefault="0065241A">
      <w:pPr>
        <w:rPr>
          <w:rFonts w:ascii="Garamond" w:hAnsi="Garamond"/>
        </w:rPr>
      </w:pPr>
    </w:p>
    <w:p w:rsidR="0065241A" w:rsidRDefault="00200A0E">
      <w:pPr>
        <w:ind w:left="360"/>
        <w:rPr>
          <w:rFonts w:ascii="Garamond" w:hAnsi="Garamond"/>
        </w:rPr>
      </w:pPr>
      <w:r>
        <w:rPr>
          <w:rFonts w:ascii="Garamond" w:hAnsi="Garamond"/>
        </w:rPr>
        <w:t>The principal changes from SIFMA Model Issue Price Documents 1.0 to SIFMA Model Issue Price Documents 2.0 include the following revisions for the Master Agreement Among Underwriters (“MAAU”) and Agreement Among Underwriters (“AAU”), the Selling Group Agreement, the Third Party Distribution Agreement, the Bond Purchase Agreement (“BPA”) and the Notices of Sale (“NOS”) (the revisions include parallel language for each separate rider, so the same change shows up a number of times in the document):</w:t>
      </w:r>
    </w:p>
    <w:p w:rsidR="0065241A" w:rsidRDefault="0065241A">
      <w:pPr>
        <w:pStyle w:val="ListParagraph"/>
        <w:ind w:left="1440"/>
        <w:rPr>
          <w:rFonts w:ascii="Garamond" w:hAnsi="Garamond"/>
        </w:rPr>
      </w:pPr>
    </w:p>
    <w:p w:rsidR="0065241A" w:rsidRDefault="00200A0E">
      <w:pPr>
        <w:pStyle w:val="ListParagraph"/>
        <w:numPr>
          <w:ilvl w:val="0"/>
          <w:numId w:val="13"/>
        </w:numPr>
        <w:rPr>
          <w:rFonts w:ascii="Garamond" w:hAnsi="Garamond"/>
        </w:rPr>
      </w:pPr>
      <w:r>
        <w:rPr>
          <w:rFonts w:ascii="Garamond" w:hAnsi="Garamond"/>
        </w:rPr>
        <w:t>Notification to the Manager is required of sales of any Securities made to a related party and of failure to comply with the issue price rules.</w:t>
      </w:r>
      <w:r>
        <w:rPr>
          <w:rFonts w:ascii="Garamond" w:hAnsi="Garamond"/>
        </w:rPr>
        <w:br/>
      </w:r>
    </w:p>
    <w:p w:rsidR="0065241A" w:rsidRDefault="00200A0E">
      <w:pPr>
        <w:pStyle w:val="ListParagraph"/>
        <w:numPr>
          <w:ilvl w:val="0"/>
          <w:numId w:val="13"/>
        </w:numPr>
        <w:rPr>
          <w:rFonts w:ascii="Garamond" w:hAnsi="Garamond"/>
        </w:rPr>
      </w:pPr>
      <w:r>
        <w:rPr>
          <w:rFonts w:ascii="Garamond" w:hAnsi="Garamond"/>
        </w:rPr>
        <w:t>The Manager may assume, unless advised otherwise, that sales of the Securities have been made to the public and that each “underwriter” has complied with its obligations for establishing issue price.</w:t>
      </w:r>
      <w:r>
        <w:rPr>
          <w:rFonts w:ascii="Garamond" w:hAnsi="Garamond"/>
        </w:rPr>
        <w:br/>
      </w:r>
    </w:p>
    <w:p w:rsidR="0065241A" w:rsidRDefault="00200A0E">
      <w:pPr>
        <w:pStyle w:val="ListParagraph"/>
        <w:numPr>
          <w:ilvl w:val="0"/>
          <w:numId w:val="13"/>
        </w:numPr>
        <w:rPr>
          <w:rFonts w:ascii="Garamond" w:hAnsi="Garamond"/>
        </w:rPr>
      </w:pPr>
      <w:r>
        <w:rPr>
          <w:rFonts w:ascii="Garamond" w:hAnsi="Garamond"/>
        </w:rPr>
        <w:t>The reporting obligation following the Closing Date relating to sales of Securities subject to the 10% test may be at reasonable periodic intervals or otherwise upon request of the Manager/Representative or, as applicable, the Issuer or bond counsel; an additional drafter’s note has been added to clarify the reporting obligation and to confirm that if all maturities of the Securities are subject to hold-the-offering-price (“HTOP”), the related reporting obligation ends after the relevant period of five business days.</w:t>
      </w:r>
    </w:p>
    <w:p w:rsidR="0065241A" w:rsidRDefault="00200A0E">
      <w:pPr>
        <w:pStyle w:val="ListParagraph"/>
        <w:numPr>
          <w:ilvl w:val="0"/>
          <w:numId w:val="13"/>
        </w:numPr>
        <w:rPr>
          <w:rFonts w:ascii="Garamond" w:hAnsi="Garamond"/>
        </w:rPr>
      </w:pPr>
      <w:r>
        <w:rPr>
          <w:rFonts w:ascii="Garamond" w:hAnsi="Garamond"/>
        </w:rPr>
        <w:lastRenderedPageBreak/>
        <w:t>MAAU liability language has been expanded to address allocation of liability in the event of failure to comply with the issue price rules; similar liability language has been added to the Third-Party Distribution Agreement.</w:t>
      </w:r>
      <w:r>
        <w:rPr>
          <w:rFonts w:ascii="Garamond" w:hAnsi="Garamond"/>
        </w:rPr>
        <w:br/>
      </w:r>
    </w:p>
    <w:p w:rsidR="0065241A" w:rsidRDefault="00200A0E">
      <w:pPr>
        <w:pStyle w:val="ListParagraph"/>
        <w:numPr>
          <w:ilvl w:val="0"/>
          <w:numId w:val="13"/>
        </w:numPr>
        <w:rPr>
          <w:rFonts w:ascii="Garamond" w:hAnsi="Garamond"/>
        </w:rPr>
      </w:pPr>
      <w:r>
        <w:rPr>
          <w:rFonts w:ascii="Garamond" w:hAnsi="Garamond"/>
          <w:bCs/>
          <w:color w:val="000000" w:themeColor="text1"/>
        </w:rPr>
        <w:t xml:space="preserve">An additional drafter’s note has been added to most of the riders to address the several </w:t>
      </w:r>
      <w:proofErr w:type="gramStart"/>
      <w:r>
        <w:rPr>
          <w:rFonts w:ascii="Garamond" w:hAnsi="Garamond"/>
          <w:bCs/>
          <w:color w:val="000000" w:themeColor="text1"/>
        </w:rPr>
        <w:t>liability</w:t>
      </w:r>
      <w:proofErr w:type="gramEnd"/>
      <w:r>
        <w:rPr>
          <w:rFonts w:ascii="Garamond" w:hAnsi="Garamond"/>
          <w:bCs/>
          <w:color w:val="000000" w:themeColor="text1"/>
        </w:rPr>
        <w:t xml:space="preserve"> of underwriters for the failure of an underwriter to comply with its obligations relating to the establishment of issue price.</w:t>
      </w:r>
      <w:r>
        <w:rPr>
          <w:rFonts w:ascii="Garamond" w:hAnsi="Garamond"/>
          <w:bCs/>
          <w:color w:val="000000" w:themeColor="text1"/>
        </w:rPr>
        <w:br/>
      </w:r>
    </w:p>
    <w:p w:rsidR="0065241A" w:rsidRDefault="00200A0E">
      <w:pPr>
        <w:pStyle w:val="ListParagraph"/>
        <w:numPr>
          <w:ilvl w:val="0"/>
          <w:numId w:val="13"/>
        </w:numPr>
        <w:rPr>
          <w:rFonts w:ascii="Garamond" w:hAnsi="Garamond"/>
        </w:rPr>
      </w:pPr>
      <w:r>
        <w:rPr>
          <w:rFonts w:ascii="Garamond" w:hAnsi="Garamond"/>
          <w:color w:val="000000" w:themeColor="text1"/>
        </w:rPr>
        <w:t xml:space="preserve">Selling group </w:t>
      </w:r>
      <w:r>
        <w:rPr>
          <w:rFonts w:ascii="Garamond" w:hAnsi="Garamond"/>
        </w:rPr>
        <w:t>members are required to include parallel notice provisions in any third-party distribution agreement to be employed by the selling group member in connection with the initial sale of the Securities to the public.</w:t>
      </w:r>
      <w:r>
        <w:rPr>
          <w:rFonts w:ascii="Garamond" w:hAnsi="Garamond"/>
        </w:rPr>
        <w:br/>
      </w:r>
    </w:p>
    <w:p w:rsidR="0065241A" w:rsidRDefault="00200A0E">
      <w:pPr>
        <w:pStyle w:val="ListParagraph"/>
        <w:numPr>
          <w:ilvl w:val="0"/>
          <w:numId w:val="13"/>
        </w:numPr>
        <w:rPr>
          <w:rFonts w:ascii="Garamond" w:hAnsi="Garamond"/>
        </w:rPr>
      </w:pPr>
      <w:r>
        <w:rPr>
          <w:rFonts w:ascii="Garamond" w:hAnsi="Garamond"/>
        </w:rPr>
        <w:t>The Selling Group Agreement and Third-Party Distribution Agreement riders have been made applicable to competitive as well as negotiated transactions.</w:t>
      </w:r>
      <w:r>
        <w:rPr>
          <w:rFonts w:ascii="Garamond" w:hAnsi="Garamond"/>
        </w:rPr>
        <w:br/>
      </w:r>
    </w:p>
    <w:p w:rsidR="0065241A" w:rsidRDefault="00200A0E">
      <w:pPr>
        <w:pStyle w:val="ListParagraph"/>
        <w:numPr>
          <w:ilvl w:val="0"/>
          <w:numId w:val="13"/>
        </w:numPr>
        <w:rPr>
          <w:rFonts w:ascii="Garamond" w:hAnsi="Garamond"/>
        </w:rPr>
      </w:pPr>
      <w:r>
        <w:rPr>
          <w:rFonts w:ascii="Garamond" w:hAnsi="Garamond"/>
        </w:rPr>
        <w:t>The use of “related party” has been clarified to be more consistent among the various riders.</w:t>
      </w:r>
    </w:p>
    <w:p w:rsidR="0065241A" w:rsidRDefault="0065241A">
      <w:pPr>
        <w:ind w:left="1440"/>
        <w:rPr>
          <w:rFonts w:ascii="Garamond" w:hAnsi="Garamond"/>
          <w:bCs/>
          <w:color w:val="000000" w:themeColor="text1"/>
        </w:rPr>
      </w:pPr>
    </w:p>
    <w:p w:rsidR="0065241A" w:rsidRDefault="00200A0E">
      <w:pPr>
        <w:numPr>
          <w:ilvl w:val="0"/>
          <w:numId w:val="10"/>
        </w:numPr>
        <w:ind w:left="1080"/>
        <w:rPr>
          <w:rFonts w:ascii="Garamond" w:hAnsi="Garamond"/>
          <w:bCs/>
          <w:color w:val="000000" w:themeColor="text1"/>
        </w:rPr>
      </w:pPr>
      <w:r>
        <w:rPr>
          <w:rFonts w:ascii="Garamond" w:hAnsi="Garamond"/>
        </w:rPr>
        <w:t>The defined term used throughout the riders has been changed from “retail distribution agreement” to “third-party distribution agreement” in recognition of the fact that those agreements often are not limited to retail sales.</w:t>
      </w:r>
      <w:r>
        <w:rPr>
          <w:rFonts w:ascii="Garamond" w:hAnsi="Garamond"/>
        </w:rPr>
        <w:br/>
      </w:r>
    </w:p>
    <w:p w:rsidR="0065241A" w:rsidRDefault="00200A0E">
      <w:pPr>
        <w:pStyle w:val="ListParagraph"/>
        <w:numPr>
          <w:ilvl w:val="0"/>
          <w:numId w:val="10"/>
        </w:numPr>
        <w:tabs>
          <w:tab w:val="left" w:pos="2160"/>
        </w:tabs>
        <w:ind w:left="1080"/>
        <w:rPr>
          <w:rFonts w:ascii="Garamond" w:hAnsi="Garamond"/>
        </w:rPr>
      </w:pPr>
      <w:r>
        <w:rPr>
          <w:rFonts w:ascii="Garamond" w:hAnsi="Garamond"/>
        </w:rPr>
        <w:t xml:space="preserve">Parallel changes are included in the riders for the BPA and NOS to obligate the Manager or winning bidder to include the required notice provisions described above in any AAU, selling group agreement and third-party distribution agreement. </w:t>
      </w:r>
      <w:r>
        <w:rPr>
          <w:rFonts w:ascii="Garamond" w:hAnsi="Garamond"/>
        </w:rPr>
        <w:br/>
      </w:r>
    </w:p>
    <w:p w:rsidR="0065241A" w:rsidRDefault="00200A0E">
      <w:pPr>
        <w:numPr>
          <w:ilvl w:val="0"/>
          <w:numId w:val="10"/>
        </w:numPr>
        <w:tabs>
          <w:tab w:val="left" w:pos="2160"/>
        </w:tabs>
        <w:ind w:left="1080"/>
        <w:rPr>
          <w:rFonts w:ascii="Garamond" w:hAnsi="Garamond"/>
          <w:bCs/>
          <w:color w:val="000000" w:themeColor="text1"/>
        </w:rPr>
      </w:pPr>
      <w:r>
        <w:rPr>
          <w:rFonts w:ascii="Garamond" w:hAnsi="Garamond"/>
          <w:bCs/>
          <w:color w:val="000000" w:themeColor="text1"/>
        </w:rPr>
        <w:t xml:space="preserve">Language has been added in the Selling Group Agreement and the Third-Party Distribution Agreement requiring the Dealer or Broker-Dealer to indemnify the Underwriters in the event the Underwriters are liable to make any payment to the Issuer </w:t>
      </w:r>
      <w:proofErr w:type="gramStart"/>
      <w:r>
        <w:rPr>
          <w:rFonts w:ascii="Garamond" w:hAnsi="Garamond"/>
          <w:bCs/>
          <w:color w:val="000000" w:themeColor="text1"/>
        </w:rPr>
        <w:t>as a result of</w:t>
      </w:r>
      <w:proofErr w:type="gramEnd"/>
      <w:r>
        <w:rPr>
          <w:rFonts w:ascii="Garamond" w:hAnsi="Garamond"/>
          <w:bCs/>
          <w:color w:val="000000" w:themeColor="text1"/>
        </w:rPr>
        <w:t xml:space="preserve"> the Dealer’s or Broker-Dealer’s failure to comply with its obligations relating to establishment of issue price. </w:t>
      </w:r>
      <w:r>
        <w:rPr>
          <w:rFonts w:ascii="Garamond" w:hAnsi="Garamond"/>
          <w:bCs/>
          <w:color w:val="000000" w:themeColor="text1"/>
        </w:rPr>
        <w:br/>
      </w:r>
    </w:p>
    <w:p w:rsidR="0065241A" w:rsidRDefault="0065241A">
      <w:pPr>
        <w:tabs>
          <w:tab w:val="left" w:pos="1440"/>
          <w:tab w:val="left" w:pos="2160"/>
        </w:tabs>
        <w:rPr>
          <w:rFonts w:ascii="Garamond" w:hAnsi="Garamond"/>
          <w:color w:val="000000" w:themeColor="text1"/>
        </w:rPr>
      </w:pPr>
    </w:p>
    <w:p w:rsidR="0065241A" w:rsidRDefault="00200A0E">
      <w:pPr>
        <w:jc w:val="both"/>
        <w:rPr>
          <w:rFonts w:ascii="Garamond" w:hAnsi="Garamond"/>
        </w:rPr>
      </w:pPr>
      <w:r>
        <w:rPr>
          <w:rFonts w:ascii="Garamond" w:hAnsi="Garamond"/>
        </w:rPr>
        <w:t xml:space="preserve">As a reminder, each of these items is a model document intended to be used as a common starting point for drafting the various issue price riders that may be necessary for industry participants to comply with the </w:t>
      </w:r>
      <w:r w:rsidR="004E747A">
        <w:rPr>
          <w:rFonts w:ascii="Garamond" w:hAnsi="Garamond"/>
        </w:rPr>
        <w:t>changes to the</w:t>
      </w:r>
      <w:r>
        <w:rPr>
          <w:rFonts w:ascii="Garamond" w:hAnsi="Garamond"/>
        </w:rPr>
        <w:t xml:space="preserve"> issue price regulation</w:t>
      </w:r>
      <w:r w:rsidR="004E747A">
        <w:rPr>
          <w:rFonts w:ascii="Garamond" w:hAnsi="Garamond"/>
        </w:rPr>
        <w:t>s</w:t>
      </w:r>
      <w:bookmarkStart w:id="0" w:name="_GoBack"/>
      <w:bookmarkEnd w:id="0"/>
      <w:r>
        <w:rPr>
          <w:rFonts w:ascii="Garamond" w:hAnsi="Garamond"/>
        </w:rPr>
        <w:t xml:space="preserve"> </w:t>
      </w:r>
      <w:r w:rsidR="004E747A">
        <w:rPr>
          <w:rFonts w:ascii="Garamond" w:hAnsi="Garamond"/>
        </w:rPr>
        <w:t xml:space="preserve">that were </w:t>
      </w:r>
      <w:r>
        <w:rPr>
          <w:rFonts w:ascii="Garamond" w:hAnsi="Garamond"/>
        </w:rPr>
        <w:t xml:space="preserve">effective on June 7, 2017.  The issue price riders aim to enable issuers to comply with the requirements of the issue price regulations while continuing to allow issuers to obtain the best possible pricing for their securities offerings.  </w:t>
      </w:r>
    </w:p>
    <w:p w:rsidR="0065241A" w:rsidRDefault="0065241A">
      <w:pPr>
        <w:tabs>
          <w:tab w:val="left" w:pos="1080"/>
          <w:tab w:val="left" w:pos="1170"/>
        </w:tabs>
        <w:contextualSpacing/>
        <w:jc w:val="both"/>
        <w:rPr>
          <w:rFonts w:ascii="Garamond" w:hAnsi="Garamond"/>
        </w:rPr>
      </w:pPr>
      <w:bookmarkStart w:id="1" w:name="_Hlk480861441"/>
    </w:p>
    <w:bookmarkEnd w:id="1"/>
    <w:p w:rsidR="0065241A" w:rsidRDefault="00200A0E">
      <w:pPr>
        <w:pStyle w:val="Style2"/>
        <w:tabs>
          <w:tab w:val="left" w:pos="1080"/>
        </w:tabs>
        <w:adjustRightInd/>
        <w:ind w:right="547"/>
        <w:jc w:val="both"/>
        <w:rPr>
          <w:rFonts w:ascii="Garamond" w:hAnsi="Garamond"/>
        </w:rPr>
      </w:pPr>
      <w:r>
        <w:rPr>
          <w:rFonts w:ascii="Garamond" w:hAnsi="Garamond"/>
        </w:rPr>
        <w:t xml:space="preserve">If any questions or concerns regarding the SIFMA Model Issue Price Documents Version 2.0 arise, please contact Leslie Norwood at </w:t>
      </w:r>
      <w:hyperlink r:id="rId10" w:history="1">
        <w:r>
          <w:rPr>
            <w:rStyle w:val="Hyperlink"/>
            <w:rFonts w:ascii="Garamond" w:hAnsi="Garamond"/>
          </w:rPr>
          <w:t>lnorwood@sifma.org</w:t>
        </w:r>
      </w:hyperlink>
      <w:r>
        <w:rPr>
          <w:rFonts w:ascii="Garamond" w:hAnsi="Garamond"/>
        </w:rPr>
        <w:t xml:space="preserve">.  </w:t>
      </w:r>
    </w:p>
    <w:sectPr w:rsidR="0065241A">
      <w:headerReference w:type="default" r:id="rId11"/>
      <w:footerReference w:type="even" r:id="rId12"/>
      <w:footerReference w:type="default" r:id="rId13"/>
      <w:headerReference w:type="first" r:id="rId14"/>
      <w:footerReference w:type="first" r:id="rId15"/>
      <w:pgSz w:w="12240" w:h="15840" w:code="1"/>
      <w:pgMar w:top="1350" w:right="153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A0E" w:rsidRDefault="00200A0E">
      <w:r>
        <w:separator/>
      </w:r>
    </w:p>
  </w:endnote>
  <w:endnote w:type="continuationSeparator" w:id="0">
    <w:p w:rsidR="00200A0E" w:rsidRDefault="0020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HelveticaNeueLTStd-Bd">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41A" w:rsidRDefault="00200A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5241A" w:rsidRDefault="00652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41A" w:rsidRDefault="004E747A">
    <w:pPr>
      <w:pStyle w:val="Footer"/>
      <w:jc w:val="center"/>
      <w:rPr>
        <w:rFonts w:ascii="Garamond" w:hAnsi="Garamond"/>
        <w:noProof/>
      </w:rPr>
    </w:pPr>
    <w:sdt>
      <w:sdtPr>
        <w:rPr>
          <w:rFonts w:ascii="Garamond" w:hAnsi="Garamond"/>
        </w:rPr>
        <w:id w:val="-1079597175"/>
        <w:docPartObj>
          <w:docPartGallery w:val="Page Numbers (Bottom of Page)"/>
          <w:docPartUnique/>
        </w:docPartObj>
      </w:sdtPr>
      <w:sdtEndPr>
        <w:rPr>
          <w:noProof/>
        </w:rPr>
      </w:sdtEndPr>
      <w:sdtContent>
        <w:r w:rsidR="00200A0E">
          <w:rPr>
            <w:rFonts w:ascii="Garamond" w:hAnsi="Garamond"/>
          </w:rPr>
          <w:t xml:space="preserve">Page </w:t>
        </w:r>
        <w:r w:rsidR="00200A0E">
          <w:rPr>
            <w:rFonts w:ascii="Garamond" w:hAnsi="Garamond"/>
          </w:rPr>
          <w:fldChar w:fldCharType="begin"/>
        </w:r>
        <w:r w:rsidR="00200A0E">
          <w:rPr>
            <w:rFonts w:ascii="Garamond" w:hAnsi="Garamond"/>
          </w:rPr>
          <w:instrText xml:space="preserve"> PAGE   \* MERGEFORMAT </w:instrText>
        </w:r>
        <w:r w:rsidR="00200A0E">
          <w:rPr>
            <w:rFonts w:ascii="Garamond" w:hAnsi="Garamond"/>
          </w:rPr>
          <w:fldChar w:fldCharType="separate"/>
        </w:r>
        <w:r w:rsidR="00200A0E">
          <w:rPr>
            <w:rFonts w:ascii="Garamond" w:hAnsi="Garamond"/>
            <w:noProof/>
          </w:rPr>
          <w:t>2</w:t>
        </w:r>
        <w:r w:rsidR="00200A0E">
          <w:rPr>
            <w:rFonts w:ascii="Garamond" w:hAnsi="Garamond"/>
            <w:noProof/>
          </w:rPr>
          <w:fldChar w:fldCharType="end"/>
        </w:r>
      </w:sdtContent>
    </w:sdt>
  </w:p>
  <w:p w:rsidR="0065241A" w:rsidRDefault="00652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41A" w:rsidRDefault="00200A0E">
    <w:pPr>
      <w:pStyle w:val="text"/>
      <w:spacing w:line="320" w:lineRule="exact"/>
      <w:rPr>
        <w:rFonts w:ascii="Arial" w:hAnsi="Arial"/>
        <w:color w:val="455560"/>
      </w:rPr>
    </w:pPr>
    <w:r>
      <w:rPr>
        <w:rStyle w:val="citybold"/>
        <w:rFonts w:ascii="Arial" w:hAnsi="Arial" w:cs="HelveticaNeueLTStd-Bd"/>
        <w:bCs/>
        <w:color w:val="78A22F"/>
      </w:rPr>
      <w:t xml:space="preserve">New </w:t>
    </w:r>
    <w:proofErr w:type="gramStart"/>
    <w:r>
      <w:rPr>
        <w:rStyle w:val="citybold"/>
        <w:rFonts w:ascii="Arial" w:hAnsi="Arial" w:cs="HelveticaNeueLTStd-Bd"/>
        <w:bCs/>
        <w:color w:val="78A22F"/>
      </w:rPr>
      <w:t>York</w:t>
    </w:r>
    <w:r>
      <w:rPr>
        <w:rFonts w:ascii="Arial" w:hAnsi="Arial"/>
        <w:color w:val="4FC100"/>
      </w:rPr>
      <w:t xml:space="preserve">  </w:t>
    </w:r>
    <w:r>
      <w:rPr>
        <w:rFonts w:ascii="Arial" w:hAnsi="Arial"/>
        <w:color w:val="78A22F"/>
      </w:rPr>
      <w:t>|</w:t>
    </w:r>
    <w:proofErr w:type="gramEnd"/>
    <w:r>
      <w:rPr>
        <w:rFonts w:ascii="Arial" w:hAnsi="Arial"/>
        <w:color w:val="78A22F"/>
      </w:rPr>
      <w:t xml:space="preserve">  </w:t>
    </w:r>
    <w:r>
      <w:rPr>
        <w:rFonts w:ascii="Arial" w:hAnsi="Arial"/>
        <w:color w:val="455560"/>
      </w:rPr>
      <w:t xml:space="preserve">Washington </w:t>
    </w:r>
  </w:p>
  <w:p w:rsidR="0065241A" w:rsidRDefault="00200A0E">
    <w:pPr>
      <w:pStyle w:val="text"/>
      <w:spacing w:line="320" w:lineRule="exact"/>
      <w:rPr>
        <w:rFonts w:ascii="Arial" w:hAnsi="Arial"/>
        <w:color w:val="455560"/>
      </w:rPr>
    </w:pPr>
    <w:r>
      <w:rPr>
        <w:rFonts w:ascii="Arial" w:hAnsi="Arial"/>
        <w:color w:val="455560"/>
      </w:rPr>
      <w:t xml:space="preserve">120 Broadway, 35th </w:t>
    </w:r>
    <w:proofErr w:type="gramStart"/>
    <w:r>
      <w:rPr>
        <w:rFonts w:ascii="Arial" w:hAnsi="Arial"/>
        <w:color w:val="455560"/>
      </w:rPr>
      <w:t xml:space="preserve">Floor  </w:t>
    </w:r>
    <w:r>
      <w:rPr>
        <w:rFonts w:ascii="Arial" w:hAnsi="Arial"/>
        <w:color w:val="78A22F"/>
      </w:rPr>
      <w:t>|</w:t>
    </w:r>
    <w:proofErr w:type="gramEnd"/>
    <w:r>
      <w:rPr>
        <w:rFonts w:ascii="Arial" w:hAnsi="Arial"/>
        <w:color w:val="455560"/>
      </w:rPr>
      <w:t xml:space="preserve">  New York, NY 10271-0080  </w:t>
    </w:r>
    <w:r>
      <w:rPr>
        <w:rFonts w:ascii="Arial" w:hAnsi="Arial"/>
        <w:color w:val="78A22F"/>
      </w:rPr>
      <w:t>|</w:t>
    </w:r>
    <w:r>
      <w:rPr>
        <w:rFonts w:ascii="Arial" w:hAnsi="Arial"/>
        <w:color w:val="455560"/>
      </w:rPr>
      <w:t xml:space="preserve">  P: 212.313.1200  </w:t>
    </w:r>
    <w:r>
      <w:rPr>
        <w:rFonts w:ascii="Arial" w:hAnsi="Arial"/>
        <w:color w:val="78A22F"/>
      </w:rPr>
      <w:t>|</w:t>
    </w:r>
    <w:r>
      <w:rPr>
        <w:rFonts w:ascii="Arial" w:hAnsi="Arial"/>
        <w:color w:val="455560"/>
      </w:rPr>
      <w:t xml:space="preserve">  F: 212.313.1301</w:t>
    </w:r>
  </w:p>
  <w:p w:rsidR="0065241A" w:rsidRDefault="00200A0E">
    <w:pPr>
      <w:spacing w:line="320" w:lineRule="exact"/>
      <w:rPr>
        <w:rFonts w:ascii="Arial" w:hAnsi="Arial"/>
        <w:color w:val="455560"/>
        <w:sz w:val="16"/>
      </w:rPr>
    </w:pPr>
    <w:proofErr w:type="gramStart"/>
    <w:r>
      <w:rPr>
        <w:rFonts w:ascii="Arial" w:hAnsi="Arial"/>
        <w:color w:val="455560"/>
        <w:sz w:val="16"/>
      </w:rPr>
      <w:t xml:space="preserve">www.sifma.org  </w:t>
    </w:r>
    <w:r>
      <w:rPr>
        <w:rFonts w:ascii="Arial" w:hAnsi="Arial"/>
        <w:color w:val="78A22F"/>
        <w:sz w:val="16"/>
      </w:rPr>
      <w:t>|</w:t>
    </w:r>
    <w:proofErr w:type="gramEnd"/>
    <w:r>
      <w:rPr>
        <w:rFonts w:ascii="Arial" w:hAnsi="Arial"/>
        <w:color w:val="455560"/>
        <w:sz w:val="16"/>
      </w:rPr>
      <w:t xml:space="preserve">  www.investedinamerica.org</w:t>
    </w:r>
  </w:p>
  <w:p w:rsidR="0065241A" w:rsidRDefault="00652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A0E" w:rsidRDefault="00200A0E">
      <w:r>
        <w:separator/>
      </w:r>
    </w:p>
  </w:footnote>
  <w:footnote w:type="continuationSeparator" w:id="0">
    <w:p w:rsidR="00200A0E" w:rsidRDefault="00200A0E">
      <w:r>
        <w:separator/>
      </w:r>
    </w:p>
    <w:p w:rsidR="00200A0E" w:rsidRDefault="00200A0E">
      <w:pPr>
        <w:spacing w:after="120"/>
        <w:rPr>
          <w:sz w:val="20"/>
          <w:szCs w:val="20"/>
        </w:rPr>
      </w:pPr>
      <w:r>
        <w:rPr>
          <w:sz w:val="20"/>
          <w:szCs w:val="20"/>
        </w:rPr>
        <w:t>(Continued)</w:t>
      </w:r>
    </w:p>
  </w:footnote>
  <w:footnote w:type="continuationNotice" w:id="1">
    <w:p w:rsidR="00200A0E" w:rsidRDefault="00200A0E">
      <w:pPr>
        <w:spacing w:before="120"/>
        <w:jc w:val="right"/>
        <w:rPr>
          <w:sz w:val="20"/>
          <w:szCs w:val="20"/>
        </w:rPr>
      </w:pPr>
      <w:r>
        <w:rPr>
          <w:sz w:val="20"/>
          <w:szCs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41A" w:rsidRDefault="0065241A">
    <w:pPr>
      <w:pStyle w:val="Header"/>
      <w:spacing w:after="480"/>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41A" w:rsidRDefault="00200A0E">
    <w:pPr>
      <w:pStyle w:val="Header"/>
      <w:rPr>
        <w:sz w:val="36"/>
        <w:szCs w:val="36"/>
      </w:rPr>
    </w:pPr>
    <w:r>
      <w:rPr>
        <w:noProof/>
      </w:rPr>
      <w:drawing>
        <wp:inline distT="0" distB="0" distL="0" distR="0">
          <wp:extent cx="1933575" cy="866775"/>
          <wp:effectExtent l="19050" t="0" r="9525" b="0"/>
          <wp:docPr id="12" name="Picture 12"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933575" cy="866775"/>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1EA558E"/>
    <w:lvl w:ilvl="0">
      <w:start w:val="1"/>
      <w:numFmt w:val="bullet"/>
      <w:pStyle w:val="zpref4lev2"/>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8E14049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8210E1"/>
    <w:multiLevelType w:val="hybridMultilevel"/>
    <w:tmpl w:val="78C8314A"/>
    <w:lvl w:ilvl="0" w:tplc="F7A653FC">
      <w:start w:val="1"/>
      <w:numFmt w:val="bullet"/>
      <w:lvlText w:val=""/>
      <w:lvlJc w:val="left"/>
      <w:pPr>
        <w:ind w:left="1440" w:hanging="720"/>
      </w:pPr>
      <w:rPr>
        <w:rFonts w:ascii="Symbol" w:hAnsi="Symbol" w:hint="default"/>
        <w:b w:val="0"/>
        <w:i w:val="0"/>
        <w:caps w:val="0"/>
        <w:strike w:val="0"/>
        <w:dstrike w:val="0"/>
        <w:vanish w:val="0"/>
        <w:webHidden w:val="0"/>
        <w:sz w:val="24"/>
        <w:u w:val="none"/>
        <w:effect w:val="none"/>
        <w:vertAlign w:val="baseline"/>
        <w:specVanish w:val="0"/>
      </w:rPr>
    </w:lvl>
    <w:lvl w:ilvl="1" w:tplc="80189630">
      <w:start w:val="1"/>
      <w:numFmt w:val="bullet"/>
      <w:lvlText w:val="o"/>
      <w:lvlJc w:val="left"/>
      <w:pPr>
        <w:ind w:left="1440" w:hanging="360"/>
      </w:pPr>
      <w:rPr>
        <w:rFonts w:ascii="Courier New" w:hAnsi="Courier New" w:cs="Courier New" w:hint="default"/>
      </w:rPr>
    </w:lvl>
    <w:lvl w:ilvl="2" w:tplc="20D01008">
      <w:start w:val="1"/>
      <w:numFmt w:val="bullet"/>
      <w:lvlText w:val=""/>
      <w:lvlJc w:val="left"/>
      <w:pPr>
        <w:ind w:left="2160" w:hanging="360"/>
      </w:pPr>
      <w:rPr>
        <w:rFonts w:ascii="Wingdings" w:hAnsi="Wingdings" w:hint="default"/>
      </w:rPr>
    </w:lvl>
    <w:lvl w:ilvl="3" w:tplc="45869D0E">
      <w:start w:val="1"/>
      <w:numFmt w:val="bullet"/>
      <w:lvlText w:val=""/>
      <w:lvlJc w:val="left"/>
      <w:pPr>
        <w:ind w:left="2880" w:hanging="360"/>
      </w:pPr>
      <w:rPr>
        <w:rFonts w:ascii="Symbol" w:hAnsi="Symbol" w:hint="default"/>
      </w:rPr>
    </w:lvl>
    <w:lvl w:ilvl="4" w:tplc="9964071E">
      <w:start w:val="1"/>
      <w:numFmt w:val="bullet"/>
      <w:lvlText w:val="o"/>
      <w:lvlJc w:val="left"/>
      <w:pPr>
        <w:ind w:left="3600" w:hanging="360"/>
      </w:pPr>
      <w:rPr>
        <w:rFonts w:ascii="Courier New" w:hAnsi="Courier New" w:cs="Courier New" w:hint="default"/>
      </w:rPr>
    </w:lvl>
    <w:lvl w:ilvl="5" w:tplc="68248B26">
      <w:start w:val="1"/>
      <w:numFmt w:val="bullet"/>
      <w:lvlText w:val=""/>
      <w:lvlJc w:val="left"/>
      <w:pPr>
        <w:ind w:left="4320" w:hanging="360"/>
      </w:pPr>
      <w:rPr>
        <w:rFonts w:ascii="Wingdings" w:hAnsi="Wingdings" w:hint="default"/>
      </w:rPr>
    </w:lvl>
    <w:lvl w:ilvl="6" w:tplc="A442F450">
      <w:start w:val="1"/>
      <w:numFmt w:val="bullet"/>
      <w:lvlText w:val=""/>
      <w:lvlJc w:val="left"/>
      <w:pPr>
        <w:ind w:left="5040" w:hanging="360"/>
      </w:pPr>
      <w:rPr>
        <w:rFonts w:ascii="Symbol" w:hAnsi="Symbol" w:hint="default"/>
      </w:rPr>
    </w:lvl>
    <w:lvl w:ilvl="7" w:tplc="609C9924">
      <w:start w:val="1"/>
      <w:numFmt w:val="bullet"/>
      <w:lvlText w:val="o"/>
      <w:lvlJc w:val="left"/>
      <w:pPr>
        <w:ind w:left="5760" w:hanging="360"/>
      </w:pPr>
      <w:rPr>
        <w:rFonts w:ascii="Courier New" w:hAnsi="Courier New" w:cs="Courier New" w:hint="default"/>
      </w:rPr>
    </w:lvl>
    <w:lvl w:ilvl="8" w:tplc="88BC27CA">
      <w:start w:val="1"/>
      <w:numFmt w:val="bullet"/>
      <w:lvlText w:val=""/>
      <w:lvlJc w:val="left"/>
      <w:pPr>
        <w:ind w:left="6480" w:hanging="360"/>
      </w:pPr>
      <w:rPr>
        <w:rFonts w:ascii="Wingdings" w:hAnsi="Wingdings" w:hint="default"/>
      </w:rPr>
    </w:lvl>
  </w:abstractNum>
  <w:abstractNum w:abstractNumId="3" w15:restartNumberingAfterBreak="0">
    <w:nsid w:val="1D5D3242"/>
    <w:multiLevelType w:val="multilevel"/>
    <w:tmpl w:val="31608EF6"/>
    <w:name w:val="z4"/>
    <w:lvl w:ilvl="0">
      <w:start w:val="1"/>
      <w:numFmt w:val="upperRoman"/>
      <w:pStyle w:val="zpref4lev1"/>
      <w:lvlText w:val="%1."/>
      <w:lvlJc w:val="right"/>
      <w:pPr>
        <w:tabs>
          <w:tab w:val="num" w:pos="1296"/>
        </w:tabs>
        <w:ind w:left="0" w:firstLine="936"/>
      </w:pPr>
      <w:rPr>
        <w:rFonts w:hint="default"/>
        <w:b/>
        <w:bCs/>
      </w:rPr>
    </w:lvl>
    <w:lvl w:ilvl="1">
      <w:start w:val="1"/>
      <w:numFmt w:val="upperLetter"/>
      <w:lvlText w:val="%2."/>
      <w:lvlJc w:val="right"/>
      <w:pPr>
        <w:tabs>
          <w:tab w:val="num" w:pos="2160"/>
        </w:tabs>
        <w:ind w:left="720" w:firstLine="1080"/>
      </w:pPr>
      <w:rPr>
        <w:rFonts w:hint="default"/>
        <w:b/>
        <w:bCs/>
      </w:rPr>
    </w:lvl>
    <w:lvl w:ilvl="2">
      <w:start w:val="1"/>
      <w:numFmt w:val="decimal"/>
      <w:lvlText w:val="%3."/>
      <w:lvlJc w:val="right"/>
      <w:pPr>
        <w:tabs>
          <w:tab w:val="num" w:pos="3024"/>
        </w:tabs>
        <w:ind w:left="1512" w:firstLine="1152"/>
      </w:pPr>
      <w:rPr>
        <w:rFonts w:hint="default"/>
        <w:b/>
        <w:bCs/>
      </w:rPr>
    </w:lvl>
    <w:lvl w:ilvl="3">
      <w:start w:val="1"/>
      <w:numFmt w:val="lowerLetter"/>
      <w:lvlText w:val="(%4)"/>
      <w:lvlJc w:val="right"/>
      <w:pPr>
        <w:tabs>
          <w:tab w:val="num" w:pos="3960"/>
        </w:tabs>
        <w:ind w:left="2304" w:firstLine="1296"/>
      </w:pPr>
      <w:rPr>
        <w:rFonts w:hint="default"/>
      </w:rPr>
    </w:lvl>
    <w:lvl w:ilvl="4">
      <w:start w:val="1"/>
      <w:numFmt w:val="decimal"/>
      <w:lvlText w:val="(%5)"/>
      <w:lvlJc w:val="right"/>
      <w:pPr>
        <w:tabs>
          <w:tab w:val="num" w:pos="4464"/>
        </w:tabs>
        <w:ind w:left="2880" w:firstLine="1224"/>
      </w:pPr>
      <w:rPr>
        <w:rFonts w:hint="default"/>
      </w:rPr>
    </w:lvl>
    <w:lvl w:ilvl="5">
      <w:start w:val="1"/>
      <w:numFmt w:val="lowerLetter"/>
      <w:lvlText w:val="%6)"/>
      <w:lvlJc w:val="right"/>
      <w:pPr>
        <w:tabs>
          <w:tab w:val="num" w:pos="4680"/>
        </w:tabs>
        <w:ind w:left="3600" w:firstLine="720"/>
      </w:pPr>
      <w:rPr>
        <w:rFonts w:hint="default"/>
      </w:rPr>
    </w:lvl>
    <w:lvl w:ilvl="6">
      <w:start w:val="1"/>
      <w:numFmt w:val="none"/>
      <w:lvlText w:val=""/>
      <w:lvlJc w:val="left"/>
      <w:pPr>
        <w:tabs>
          <w:tab w:val="num" w:pos="5616"/>
        </w:tabs>
        <w:ind w:left="5256" w:firstLine="0"/>
      </w:pPr>
      <w:rPr>
        <w:rFonts w:hint="default"/>
      </w:rPr>
    </w:lvl>
    <w:lvl w:ilvl="7">
      <w:start w:val="1"/>
      <w:numFmt w:val="none"/>
      <w:lvlText w:val=""/>
      <w:lvlJc w:val="left"/>
      <w:pPr>
        <w:tabs>
          <w:tab w:val="num" w:pos="6336"/>
        </w:tabs>
        <w:ind w:left="5976" w:firstLine="0"/>
      </w:pPr>
      <w:rPr>
        <w:rFonts w:hint="default"/>
      </w:rPr>
    </w:lvl>
    <w:lvl w:ilvl="8">
      <w:start w:val="1"/>
      <w:numFmt w:val="none"/>
      <w:lvlText w:val=""/>
      <w:lvlJc w:val="left"/>
      <w:pPr>
        <w:tabs>
          <w:tab w:val="num" w:pos="7056"/>
        </w:tabs>
        <w:ind w:left="6696" w:firstLine="0"/>
      </w:pPr>
      <w:rPr>
        <w:rFonts w:hint="default"/>
      </w:rPr>
    </w:lvl>
  </w:abstractNum>
  <w:abstractNum w:abstractNumId="4" w15:restartNumberingAfterBreak="0">
    <w:nsid w:val="1DF57B14"/>
    <w:multiLevelType w:val="hybridMultilevel"/>
    <w:tmpl w:val="0DA4BCEE"/>
    <w:lvl w:ilvl="0" w:tplc="EFC85C30">
      <w:start w:val="1"/>
      <w:numFmt w:val="lowerLetter"/>
      <w:lvlText w:val="(%1)"/>
      <w:lvlJc w:val="left"/>
      <w:pPr>
        <w:ind w:left="1080" w:hanging="360"/>
      </w:pPr>
    </w:lvl>
    <w:lvl w:ilvl="1" w:tplc="354E4F2E">
      <w:start w:val="1"/>
      <w:numFmt w:val="lowerLetter"/>
      <w:lvlText w:val="(%2)"/>
      <w:lvlJc w:val="left"/>
      <w:pPr>
        <w:ind w:left="1800" w:hanging="360"/>
      </w:pPr>
    </w:lvl>
    <w:lvl w:ilvl="2" w:tplc="FCDE569E">
      <w:start w:val="1"/>
      <w:numFmt w:val="lowerRoman"/>
      <w:lvlText w:val="%3."/>
      <w:lvlJc w:val="right"/>
      <w:pPr>
        <w:ind w:left="2520" w:hanging="180"/>
      </w:pPr>
    </w:lvl>
    <w:lvl w:ilvl="3" w:tplc="6644A220">
      <w:start w:val="1"/>
      <w:numFmt w:val="decimal"/>
      <w:lvlText w:val="%4."/>
      <w:lvlJc w:val="left"/>
      <w:pPr>
        <w:ind w:left="3240" w:hanging="360"/>
      </w:pPr>
    </w:lvl>
    <w:lvl w:ilvl="4" w:tplc="1F6E2BFC">
      <w:start w:val="1"/>
      <w:numFmt w:val="lowerLetter"/>
      <w:lvlText w:val="%5."/>
      <w:lvlJc w:val="left"/>
      <w:pPr>
        <w:ind w:left="3960" w:hanging="360"/>
      </w:pPr>
    </w:lvl>
    <w:lvl w:ilvl="5" w:tplc="F102964E">
      <w:start w:val="1"/>
      <w:numFmt w:val="lowerRoman"/>
      <w:lvlText w:val="%6."/>
      <w:lvlJc w:val="right"/>
      <w:pPr>
        <w:ind w:left="4680" w:hanging="180"/>
      </w:pPr>
    </w:lvl>
    <w:lvl w:ilvl="6" w:tplc="DDB274E4">
      <w:start w:val="1"/>
      <w:numFmt w:val="decimal"/>
      <w:lvlText w:val="%7."/>
      <w:lvlJc w:val="left"/>
      <w:pPr>
        <w:ind w:left="5400" w:hanging="360"/>
      </w:pPr>
    </w:lvl>
    <w:lvl w:ilvl="7" w:tplc="E83CD70E">
      <w:start w:val="1"/>
      <w:numFmt w:val="lowerLetter"/>
      <w:lvlText w:val="%8."/>
      <w:lvlJc w:val="left"/>
      <w:pPr>
        <w:ind w:left="6120" w:hanging="360"/>
      </w:pPr>
    </w:lvl>
    <w:lvl w:ilvl="8" w:tplc="D85485A0">
      <w:start w:val="1"/>
      <w:numFmt w:val="lowerRoman"/>
      <w:lvlText w:val="%9."/>
      <w:lvlJc w:val="right"/>
      <w:pPr>
        <w:ind w:left="6840" w:hanging="180"/>
      </w:pPr>
    </w:lvl>
  </w:abstractNum>
  <w:abstractNum w:abstractNumId="5" w15:restartNumberingAfterBreak="0">
    <w:nsid w:val="27D5584F"/>
    <w:multiLevelType w:val="hybridMultilevel"/>
    <w:tmpl w:val="D802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B4CAA"/>
    <w:multiLevelType w:val="hybridMultilevel"/>
    <w:tmpl w:val="D020175C"/>
    <w:lvl w:ilvl="0" w:tplc="02281320">
      <w:start w:val="1"/>
      <w:numFmt w:val="lowerLetter"/>
      <w:lvlText w:val="(%1)"/>
      <w:lvlJc w:val="left"/>
      <w:pPr>
        <w:ind w:left="2880" w:hanging="360"/>
      </w:pPr>
    </w:lvl>
    <w:lvl w:ilvl="1" w:tplc="376C8444">
      <w:start w:val="1"/>
      <w:numFmt w:val="lowerLetter"/>
      <w:lvlText w:val="%2."/>
      <w:lvlJc w:val="left"/>
      <w:pPr>
        <w:ind w:left="3600" w:hanging="360"/>
      </w:pPr>
    </w:lvl>
    <w:lvl w:ilvl="2" w:tplc="BC8266CE">
      <w:start w:val="1"/>
      <w:numFmt w:val="lowerRoman"/>
      <w:lvlText w:val="%3."/>
      <w:lvlJc w:val="right"/>
      <w:pPr>
        <w:ind w:left="4320" w:hanging="180"/>
      </w:pPr>
    </w:lvl>
    <w:lvl w:ilvl="3" w:tplc="79A0552C">
      <w:start w:val="1"/>
      <w:numFmt w:val="decimal"/>
      <w:lvlText w:val="%4."/>
      <w:lvlJc w:val="left"/>
      <w:pPr>
        <w:ind w:left="5040" w:hanging="360"/>
      </w:pPr>
    </w:lvl>
    <w:lvl w:ilvl="4" w:tplc="E032837C">
      <w:start w:val="1"/>
      <w:numFmt w:val="lowerLetter"/>
      <w:lvlText w:val="%5."/>
      <w:lvlJc w:val="left"/>
      <w:pPr>
        <w:ind w:left="5760" w:hanging="360"/>
      </w:pPr>
    </w:lvl>
    <w:lvl w:ilvl="5" w:tplc="AF327FB8">
      <w:start w:val="1"/>
      <w:numFmt w:val="lowerRoman"/>
      <w:lvlText w:val="%6."/>
      <w:lvlJc w:val="right"/>
      <w:pPr>
        <w:ind w:left="6480" w:hanging="180"/>
      </w:pPr>
    </w:lvl>
    <w:lvl w:ilvl="6" w:tplc="183861C4">
      <w:start w:val="1"/>
      <w:numFmt w:val="decimal"/>
      <w:lvlText w:val="%7."/>
      <w:lvlJc w:val="left"/>
      <w:pPr>
        <w:ind w:left="7200" w:hanging="360"/>
      </w:pPr>
    </w:lvl>
    <w:lvl w:ilvl="7" w:tplc="0FE2CE38">
      <w:start w:val="1"/>
      <w:numFmt w:val="lowerLetter"/>
      <w:lvlText w:val="%8."/>
      <w:lvlJc w:val="left"/>
      <w:pPr>
        <w:ind w:left="7920" w:hanging="360"/>
      </w:pPr>
    </w:lvl>
    <w:lvl w:ilvl="8" w:tplc="CE0C3EDC">
      <w:start w:val="1"/>
      <w:numFmt w:val="lowerRoman"/>
      <w:lvlText w:val="%9."/>
      <w:lvlJc w:val="right"/>
      <w:pPr>
        <w:ind w:left="8640" w:hanging="180"/>
      </w:pPr>
    </w:lvl>
  </w:abstractNum>
  <w:abstractNum w:abstractNumId="7" w15:restartNumberingAfterBreak="0">
    <w:nsid w:val="48786864"/>
    <w:multiLevelType w:val="hybridMultilevel"/>
    <w:tmpl w:val="B3B0D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FD31FD"/>
    <w:multiLevelType w:val="hybridMultilevel"/>
    <w:tmpl w:val="C3147FAC"/>
    <w:lvl w:ilvl="0" w:tplc="3FCE2E72">
      <w:start w:val="1"/>
      <w:numFmt w:val="bullet"/>
      <w:lvlText w:val=""/>
      <w:lvlJc w:val="left"/>
      <w:pPr>
        <w:ind w:left="2160" w:hanging="1440"/>
      </w:pPr>
      <w:rPr>
        <w:rFonts w:ascii="Symbol" w:hAnsi="Symbol" w:hint="default"/>
        <w:b w:val="0"/>
        <w:i w:val="0"/>
        <w:caps w:val="0"/>
        <w:strike w:val="0"/>
        <w:dstrike w:val="0"/>
        <w:vanish w:val="0"/>
        <w:webHidden w:val="0"/>
        <w:sz w:val="24"/>
        <w:u w:val="none"/>
        <w:effect w:val="none"/>
        <w:vertAlign w:val="baseline"/>
        <w:specVanish w:val="0"/>
      </w:rPr>
    </w:lvl>
    <w:lvl w:ilvl="1" w:tplc="12163034">
      <w:start w:val="1"/>
      <w:numFmt w:val="bullet"/>
      <w:lvlText w:val="o"/>
      <w:lvlJc w:val="left"/>
      <w:pPr>
        <w:ind w:left="1800" w:hanging="360"/>
      </w:pPr>
      <w:rPr>
        <w:rFonts w:ascii="Courier New" w:hAnsi="Courier New" w:cs="Courier New" w:hint="default"/>
      </w:rPr>
    </w:lvl>
    <w:lvl w:ilvl="2" w:tplc="C4906C4E">
      <w:start w:val="1"/>
      <w:numFmt w:val="bullet"/>
      <w:lvlText w:val=""/>
      <w:lvlJc w:val="left"/>
      <w:pPr>
        <w:ind w:left="2520" w:hanging="360"/>
      </w:pPr>
      <w:rPr>
        <w:rFonts w:ascii="Wingdings" w:hAnsi="Wingdings" w:hint="default"/>
      </w:rPr>
    </w:lvl>
    <w:lvl w:ilvl="3" w:tplc="7284B1CC">
      <w:start w:val="1"/>
      <w:numFmt w:val="bullet"/>
      <w:lvlText w:val=""/>
      <w:lvlJc w:val="left"/>
      <w:pPr>
        <w:ind w:left="3240" w:hanging="360"/>
      </w:pPr>
      <w:rPr>
        <w:rFonts w:ascii="Symbol" w:hAnsi="Symbol" w:hint="default"/>
      </w:rPr>
    </w:lvl>
    <w:lvl w:ilvl="4" w:tplc="6BAAC842">
      <w:start w:val="1"/>
      <w:numFmt w:val="bullet"/>
      <w:lvlText w:val="o"/>
      <w:lvlJc w:val="left"/>
      <w:pPr>
        <w:ind w:left="3960" w:hanging="360"/>
      </w:pPr>
      <w:rPr>
        <w:rFonts w:ascii="Courier New" w:hAnsi="Courier New" w:cs="Courier New" w:hint="default"/>
      </w:rPr>
    </w:lvl>
    <w:lvl w:ilvl="5" w:tplc="01F0C6CA">
      <w:start w:val="1"/>
      <w:numFmt w:val="bullet"/>
      <w:lvlText w:val=""/>
      <w:lvlJc w:val="left"/>
      <w:pPr>
        <w:ind w:left="4680" w:hanging="360"/>
      </w:pPr>
      <w:rPr>
        <w:rFonts w:ascii="Wingdings" w:hAnsi="Wingdings" w:hint="default"/>
      </w:rPr>
    </w:lvl>
    <w:lvl w:ilvl="6" w:tplc="BD305372">
      <w:start w:val="1"/>
      <w:numFmt w:val="bullet"/>
      <w:lvlText w:val=""/>
      <w:lvlJc w:val="left"/>
      <w:pPr>
        <w:ind w:left="5400" w:hanging="360"/>
      </w:pPr>
      <w:rPr>
        <w:rFonts w:ascii="Symbol" w:hAnsi="Symbol" w:hint="default"/>
      </w:rPr>
    </w:lvl>
    <w:lvl w:ilvl="7" w:tplc="A9440BA8">
      <w:start w:val="1"/>
      <w:numFmt w:val="bullet"/>
      <w:lvlText w:val="o"/>
      <w:lvlJc w:val="left"/>
      <w:pPr>
        <w:ind w:left="6120" w:hanging="360"/>
      </w:pPr>
      <w:rPr>
        <w:rFonts w:ascii="Courier New" w:hAnsi="Courier New" w:cs="Courier New" w:hint="default"/>
      </w:rPr>
    </w:lvl>
    <w:lvl w:ilvl="8" w:tplc="80EA12BA">
      <w:start w:val="1"/>
      <w:numFmt w:val="bullet"/>
      <w:lvlText w:val=""/>
      <w:lvlJc w:val="left"/>
      <w:pPr>
        <w:ind w:left="6840" w:hanging="360"/>
      </w:pPr>
      <w:rPr>
        <w:rFonts w:ascii="Wingdings" w:hAnsi="Wingdings" w:hint="default"/>
      </w:rPr>
    </w:lvl>
  </w:abstractNum>
  <w:abstractNum w:abstractNumId="9" w15:restartNumberingAfterBreak="0">
    <w:nsid w:val="5F741E9F"/>
    <w:multiLevelType w:val="hybridMultilevel"/>
    <w:tmpl w:val="FA869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1D34AE"/>
    <w:multiLevelType w:val="hybridMultilevel"/>
    <w:tmpl w:val="D794EB84"/>
    <w:lvl w:ilvl="0" w:tplc="F5CA0958">
      <w:numFmt w:val="bullet"/>
      <w:lvlText w:val=""/>
      <w:lvlJc w:val="left"/>
      <w:pPr>
        <w:ind w:left="2700" w:hanging="90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5"/>
  </w:num>
  <w:num w:numId="11">
    <w:abstractNumId w:val="10"/>
  </w:num>
  <w:num w:numId="12">
    <w:abstractNumId w:val="5"/>
  </w:num>
  <w:num w:numId="13">
    <w:abstractNumId w:val="9"/>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766xŕmÃnÂR⌖EÑ«p¼îîF¶a´º/⌏⌅!⌝…“ÚU£ˊy d4d@¦ôƔ⌂.ÁÉ“‣2ZL;:ïß½œ»7Ì˞⌗&gt;5ôÑ,F⌘¨pYSw &amp;”³iÍ⌙⌡$+⌌WQ«}ê7·‡ˆ⌃6s,:)4ÁÚÝK{Ú)¦§TûƖÏÄQ⌑⌕@|¿ø¸êê_™T=ko¡'i9qRÅÒºźÔÉ8j⌟f&gt;ÉH3$$4=“*|ulômÔ²µ|nJmKŸ⌚|3£=ż⌒×½Ô,½‹í⌜·Æ&gt;;6Vß}Í⌕5⌕⌎¾o™ús·Á⌆F~GÙQ8P011"/>
    <w:docVar w:name="zzmp10LastTrailerInserted_1078" w:val="^`~#mp!@$⌃⌞#,└┦766xŕmÃnÂR⌖EÑ«p¼îîF¶a´º/⌏⌅!⌝…“ÚU£ˊy d4d@¦ôƔ⌂.ÁÉ“‣2ZL;:ïß½œ»7Ì˞⌗&gt;5ôÑ,F⌘¨pYSw &amp;”³iÍ⌙⌡$+⌌WQ«}ê7·‡ˆ⌃6s,:)4ÁÚÝK{Ú)¦§TûƖÏÄQ⌑⌕@|¿ø¸êê_™T=ko¡'i9qRÅÒºźÔÉ8j⌟f&gt;ÉH3$$4=“*|ulômÔ²µ|nJmKŸ⌚|3£=ż⌒×½Ô,½‹í⌜·Æ&gt;;6Vß}Í⌕5⌕⌎¾o™ús·Á⌆F~GÙQ8P011"/>
    <w:docVar w:name="zzmp10mSEGsValidated" w:val="1"/>
    <w:docVar w:name="zzmpCompatibilityMode" w:val="15"/>
  </w:docVars>
  <w:rsids>
    <w:rsidRoot w:val="0065241A"/>
    <w:rsid w:val="0004658B"/>
    <w:rsid w:val="00200A0E"/>
    <w:rsid w:val="004E747A"/>
    <w:rsid w:val="00555C09"/>
    <w:rsid w:val="0065241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A9CF745"/>
  <w15:docId w15:val="{3EEE0C61-A87B-4233-B263-5CD1F46B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p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680"/>
        <w:tab w:val="right" w:pos="9000"/>
      </w:tabs>
    </w:pPr>
  </w:style>
  <w:style w:type="paragraph" w:styleId="BodyText2">
    <w:name w:val="Body Text 2"/>
    <w:basedOn w:val="BodyText"/>
    <w:pPr>
      <w:spacing w:after="0"/>
      <w:ind w:firstLine="0"/>
    </w:pPr>
  </w:style>
  <w:style w:type="paragraph" w:styleId="FootnoteText">
    <w:name w:val="footnote text"/>
    <w:aliases w:val="Car"/>
    <w:basedOn w:val="Normal"/>
    <w:link w:val="FootnoteTextChar"/>
    <w:uiPriority w:val="99"/>
    <w:pPr>
      <w:spacing w:after="240"/>
    </w:pPr>
    <w:rPr>
      <w:sz w:val="20"/>
      <w:szCs w:val="20"/>
    </w:rPr>
  </w:style>
  <w:style w:type="character" w:styleId="FootnoteReference">
    <w:name w:val="footnote reference"/>
    <w:uiPriority w:val="99"/>
    <w:semiHidden/>
    <w:rPr>
      <w:vertAlign w:val="superscript"/>
    </w:rPr>
  </w:style>
  <w:style w:type="character" w:styleId="PageNumber">
    <w:name w:val="page number"/>
    <w:basedOn w:val="DefaultParagraphFont"/>
  </w:style>
  <w:style w:type="paragraph" w:customStyle="1" w:styleId="LetterDate">
    <w:name w:val="Letter Date"/>
    <w:basedOn w:val="Normal"/>
    <w:next w:val="BodyText"/>
    <w:pPr>
      <w:jc w:val="center"/>
    </w:pPr>
    <w:rPr>
      <w:szCs w:val="20"/>
    </w:rPr>
  </w:style>
  <w:style w:type="paragraph" w:customStyle="1" w:styleId="ReLine">
    <w:name w:val="ReLine"/>
    <w:basedOn w:val="Normal"/>
    <w:next w:val="Normal"/>
    <w:link w:val="ReLineChar"/>
    <w:pPr>
      <w:spacing w:before="240"/>
      <w:ind w:left="1440" w:hanging="720"/>
    </w:pPr>
    <w:rPr>
      <w:b/>
    </w:rPr>
  </w:style>
  <w:style w:type="paragraph" w:styleId="Salutation">
    <w:name w:val="Salutation"/>
    <w:basedOn w:val="Normal"/>
    <w:next w:val="BodyText"/>
    <w:pPr>
      <w:spacing w:before="240" w:after="240"/>
    </w:pPr>
    <w:rPr>
      <w:szCs w:val="20"/>
    </w:rPr>
  </w:style>
  <w:style w:type="character" w:customStyle="1" w:styleId="ReLineChar">
    <w:name w:val="ReLine Char"/>
    <w:link w:val="ReLine"/>
    <w:rPr>
      <w:b/>
      <w:sz w:val="24"/>
      <w:szCs w:val="24"/>
      <w:lang w:val="en-US" w:eastAsia="en-US" w:bidi="ar-SA"/>
    </w:rPr>
  </w:style>
  <w:style w:type="paragraph" w:customStyle="1" w:styleId="Style1">
    <w:name w:val="Style 1"/>
    <w:pPr>
      <w:widowControl w:val="0"/>
      <w:autoSpaceDE w:val="0"/>
      <w:autoSpaceDN w:val="0"/>
      <w:adjustRightInd w:val="0"/>
    </w:pPr>
  </w:style>
  <w:style w:type="paragraph" w:customStyle="1" w:styleId="Style2">
    <w:name w:val="Style 2"/>
    <w:pPr>
      <w:widowControl w:val="0"/>
      <w:autoSpaceDE w:val="0"/>
      <w:autoSpaceDN w:val="0"/>
      <w:adjustRightInd w:val="0"/>
    </w:pPr>
    <w:rPr>
      <w:sz w:val="24"/>
      <w:szCs w:val="24"/>
    </w:rPr>
  </w:style>
  <w:style w:type="character" w:customStyle="1" w:styleId="CharacterStyle1">
    <w:name w:val="Character Style 1"/>
    <w:rPr>
      <w:sz w:val="24"/>
    </w:rPr>
  </w:style>
  <w:style w:type="character" w:styleId="Hyperlink">
    <w:name w:val="Hyperlink"/>
    <w:rPr>
      <w:rFonts w:ascii="Times New Roman" w:hAnsi="Times New Roman" w:cs="Times New Roman"/>
      <w:color w:val="0000FF"/>
      <w:u w:val="single"/>
    </w:rPr>
  </w:style>
  <w:style w:type="character" w:customStyle="1" w:styleId="FootnoteTextChar">
    <w:name w:val="Footnote Text Char"/>
    <w:aliases w:val="Car Char"/>
    <w:link w:val="FootnoteText"/>
    <w:uiPriority w:val="99"/>
    <w:rPr>
      <w:lang w:val="en-US" w:eastAsia="en-US" w:bidi="ar-SA"/>
    </w:rPr>
  </w:style>
  <w:style w:type="paragraph" w:styleId="NormalWeb">
    <w:name w:val="Normal (Web)"/>
    <w:basedOn w:val="Normal"/>
    <w:pPr>
      <w:spacing w:before="240" w:after="240"/>
    </w:pPr>
  </w:style>
  <w:style w:type="paragraph" w:styleId="BalloonText">
    <w:name w:val="Balloon Text"/>
    <w:basedOn w:val="Normal"/>
    <w:semiHidden/>
    <w:rPr>
      <w:rFonts w:ascii="Tahoma" w:hAnsi="Tahoma" w:cs="Tahoma"/>
      <w:sz w:val="16"/>
      <w:szCs w:val="16"/>
    </w:rPr>
  </w:style>
  <w:style w:type="paragraph" w:customStyle="1" w:styleId="LetterSignature">
    <w:name w:val="Letter Signature"/>
    <w:basedOn w:val="Normal"/>
    <w:pPr>
      <w:keepNext/>
      <w:keepLines/>
      <w:ind w:left="4680"/>
    </w:pPr>
    <w:rPr>
      <w:szCs w:val="20"/>
    </w:rPr>
  </w:style>
  <w:style w:type="paragraph" w:customStyle="1" w:styleId="MacPacTrailer">
    <w:name w:val="MacPac Trailer"/>
    <w:pPr>
      <w:widowControl w:val="0"/>
    </w:pPr>
    <w:rPr>
      <w:rFonts w:asciiTheme="minorHAnsi" w:eastAsia="Arial Unicode MS" w:hAnsiTheme="minorHAnsi"/>
      <w:noProof/>
      <w:sz w:val="14"/>
      <w:szCs w:val="22"/>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link w:val="Header"/>
    <w:uiPriority w:val="99"/>
    <w:rPr>
      <w:sz w:val="24"/>
      <w:szCs w:val="24"/>
    </w:rPr>
  </w:style>
  <w:style w:type="paragraph" w:customStyle="1" w:styleId="zpref4lev1">
    <w:name w:val="zpref 4 lev 1"/>
    <w:aliases w:val="41"/>
    <w:basedOn w:val="Normal"/>
    <w:next w:val="Normal"/>
    <w:semiHidden/>
    <w:pPr>
      <w:numPr>
        <w:numId w:val="2"/>
      </w:numPr>
      <w:spacing w:after="240"/>
      <w:outlineLvl w:val="0"/>
    </w:pPr>
    <w:rPr>
      <w:rFonts w:eastAsia="SimSun"/>
      <w:lang w:eastAsia="zh-CN"/>
    </w:rPr>
  </w:style>
  <w:style w:type="paragraph" w:customStyle="1" w:styleId="zpref4lev2">
    <w:name w:val="zpref 4 lev 2"/>
    <w:aliases w:val="42"/>
    <w:basedOn w:val="Normal"/>
    <w:next w:val="Normal"/>
    <w:semiHidden/>
    <w:pPr>
      <w:numPr>
        <w:ilvl w:val="1"/>
        <w:numId w:val="1"/>
      </w:numPr>
      <w:spacing w:after="240"/>
      <w:outlineLvl w:val="1"/>
    </w:pPr>
    <w:rPr>
      <w:rFonts w:eastAsia="SimSun"/>
      <w:lang w:eastAsia="zh-CN"/>
    </w:rPr>
  </w:style>
  <w:style w:type="paragraph" w:customStyle="1" w:styleId="text">
    <w:name w:val="text"/>
    <w:basedOn w:val="Normal"/>
    <w:pPr>
      <w:widowControl w:val="0"/>
      <w:autoSpaceDE w:val="0"/>
      <w:autoSpaceDN w:val="0"/>
      <w:adjustRightInd w:val="0"/>
      <w:spacing w:line="240" w:lineRule="atLeast"/>
      <w:textAlignment w:val="center"/>
    </w:pPr>
    <w:rPr>
      <w:rFonts w:ascii="HelveticaNeueLTStd-Roman" w:hAnsi="HelveticaNeueLTStd-Roman" w:cs="HelveticaNeueLTStd-Roman"/>
      <w:color w:val="00353A"/>
      <w:spacing w:val="3"/>
      <w:sz w:val="16"/>
      <w:szCs w:val="16"/>
    </w:rPr>
  </w:style>
  <w:style w:type="character" w:customStyle="1" w:styleId="citybold">
    <w:name w:val="city bold"/>
    <w:rPr>
      <w:rFonts w:ascii="HelveticaNeueLTStd-Bd" w:hAnsi="HelveticaNeueLTStd-Bd"/>
      <w:b/>
      <w:color w:val="4FC100"/>
    </w:rPr>
  </w:style>
  <w:style w:type="paragraph" w:customStyle="1" w:styleId="DPWNormal">
    <w:name w:val="DPW Normal"/>
    <w:basedOn w:val="Normal"/>
    <w:rPr>
      <w:rFonts w:eastAsia="SimSun"/>
      <w:lang w:eastAsia="zh-CN"/>
    </w:rPr>
  </w:style>
  <w:style w:type="character" w:customStyle="1" w:styleId="Heading1Char">
    <w:name w:val="Heading 1 Char"/>
    <w:link w:val="Heading1"/>
    <w:uiPriority w:val="9"/>
    <w:rPr>
      <w:b/>
      <w:bCs/>
      <w:kern w:val="36"/>
      <w:sz w:val="48"/>
      <w:szCs w:val="48"/>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uiPriority w:val="99"/>
    <w:semiHidden/>
    <w:unhideWhenUsed/>
    <w:rPr>
      <w:vertAlign w:val="superscript"/>
    </w:rPr>
  </w:style>
  <w:style w:type="character" w:customStyle="1" w:styleId="BodyTextChar">
    <w:name w:val="Body Text Char"/>
    <w:link w:val="BodyText"/>
    <w:rPr>
      <w:sz w:val="24"/>
      <w:szCs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Paragraph">
    <w:name w:val="List Paragraph"/>
    <w:basedOn w:val="Normal"/>
    <w:uiPriority w:val="34"/>
    <w:qFormat/>
    <w:pPr>
      <w:ind w:left="72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asicParagraph">
    <w:name w:val="[Basic Paragraph]"/>
    <w:basedOn w:val="Normal"/>
    <w:uiPriority w:val="99"/>
    <w:pPr>
      <w:widowControl w:val="0"/>
      <w:autoSpaceDE w:val="0"/>
      <w:autoSpaceDN w:val="0"/>
      <w:adjustRightInd w:val="0"/>
      <w:spacing w:line="280" w:lineRule="exact"/>
    </w:pPr>
    <w:rPr>
      <w:rFonts w:ascii="Times-Roman" w:eastAsia="Cambria" w:hAnsi="Times-Roman" w:cs="Times-Roman"/>
      <w:color w:val="000000"/>
      <w:sz w:val="22"/>
    </w:rPr>
  </w:style>
  <w:style w:type="character" w:customStyle="1" w:styleId="Mention1">
    <w:name w:val="Mention1"/>
    <w:basedOn w:val="DefaultParagraphFont"/>
    <w:uiPriority w:val="99"/>
    <w:semiHidden/>
    <w:unhideWhenUsed/>
    <w:rPr>
      <w:color w:val="2B579A"/>
      <w:shd w:val="clear" w:color="auto" w:fill="E6E6E6"/>
    </w:rPr>
  </w:style>
  <w:style w:type="character" w:customStyle="1" w:styleId="Mention2">
    <w:name w:val="Mention2"/>
    <w:basedOn w:val="DefaultParagraphFont"/>
    <w:uiPriority w:val="99"/>
    <w:semiHidden/>
    <w:unhideWhenUsed/>
    <w:rPr>
      <w:color w:val="2B579A"/>
      <w:shd w:val="clear" w:color="auto" w:fill="E6E6E6"/>
    </w:rPr>
  </w:style>
  <w:style w:type="character" w:customStyle="1" w:styleId="Mention3">
    <w:name w:val="Mention3"/>
    <w:basedOn w:val="DefaultParagraphFont"/>
    <w:uiPriority w:val="99"/>
    <w:semiHidden/>
    <w:unhideWhenUsed/>
    <w:rPr>
      <w:color w:val="2B579A"/>
      <w:shd w:val="clear" w:color="auto" w:fill="E6E6E6"/>
    </w:rPr>
  </w:style>
  <w:style w:type="character" w:customStyle="1" w:styleId="FooterChar">
    <w:name w:val="Footer Char"/>
    <w:basedOn w:val="DefaultParagraphFont"/>
    <w:link w:val="Footer"/>
    <w:uiPriority w:val="99"/>
    <w:rPr>
      <w:sz w:val="24"/>
      <w:szCs w:val="24"/>
    </w:rPr>
  </w:style>
  <w:style w:type="paragraph" w:styleId="ListBullet">
    <w:name w:val="List Bullet"/>
    <w:basedOn w:val="Normal"/>
    <w:uiPriority w:val="99"/>
    <w:unhideWhenUsed/>
    <w:pPr>
      <w:numPr>
        <w:numId w:val="14"/>
      </w:numPr>
      <w:contextualSpacing/>
    </w:pPr>
  </w:style>
  <w:style w:type="paragraph" w:styleId="Revision">
    <w:name w:val="Revision"/>
    <w:hidden/>
    <w:uiPriority w:val="99"/>
    <w:semiHidden/>
    <w:rPr>
      <w:sz w:val="24"/>
      <w:szCs w:val="24"/>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4996">
      <w:bodyDiv w:val="1"/>
      <w:marLeft w:val="0"/>
      <w:marRight w:val="0"/>
      <w:marTop w:val="0"/>
      <w:marBottom w:val="0"/>
      <w:divBdr>
        <w:top w:val="none" w:sz="0" w:space="0" w:color="auto"/>
        <w:left w:val="none" w:sz="0" w:space="0" w:color="auto"/>
        <w:bottom w:val="none" w:sz="0" w:space="0" w:color="auto"/>
        <w:right w:val="none" w:sz="0" w:space="0" w:color="auto"/>
      </w:divBdr>
    </w:div>
    <w:div w:id="484396637">
      <w:bodyDiv w:val="1"/>
      <w:marLeft w:val="0"/>
      <w:marRight w:val="0"/>
      <w:marTop w:val="0"/>
      <w:marBottom w:val="0"/>
      <w:divBdr>
        <w:top w:val="none" w:sz="0" w:space="0" w:color="auto"/>
        <w:left w:val="none" w:sz="0" w:space="0" w:color="auto"/>
        <w:bottom w:val="none" w:sz="0" w:space="0" w:color="auto"/>
        <w:right w:val="none" w:sz="0" w:space="0" w:color="auto"/>
      </w:divBdr>
    </w:div>
    <w:div w:id="503017314">
      <w:bodyDiv w:val="1"/>
      <w:marLeft w:val="0"/>
      <w:marRight w:val="0"/>
      <w:marTop w:val="0"/>
      <w:marBottom w:val="0"/>
      <w:divBdr>
        <w:top w:val="none" w:sz="0" w:space="0" w:color="auto"/>
        <w:left w:val="none" w:sz="0" w:space="0" w:color="auto"/>
        <w:bottom w:val="none" w:sz="0" w:space="0" w:color="auto"/>
        <w:right w:val="none" w:sz="0" w:space="0" w:color="auto"/>
      </w:divBdr>
    </w:div>
    <w:div w:id="651375368">
      <w:bodyDiv w:val="1"/>
      <w:marLeft w:val="0"/>
      <w:marRight w:val="0"/>
      <w:marTop w:val="0"/>
      <w:marBottom w:val="0"/>
      <w:divBdr>
        <w:top w:val="none" w:sz="0" w:space="0" w:color="auto"/>
        <w:left w:val="none" w:sz="0" w:space="0" w:color="auto"/>
        <w:bottom w:val="none" w:sz="0" w:space="0" w:color="auto"/>
        <w:right w:val="none" w:sz="0" w:space="0" w:color="auto"/>
      </w:divBdr>
    </w:div>
    <w:div w:id="659389489">
      <w:bodyDiv w:val="1"/>
      <w:marLeft w:val="0"/>
      <w:marRight w:val="0"/>
      <w:marTop w:val="0"/>
      <w:marBottom w:val="0"/>
      <w:divBdr>
        <w:top w:val="none" w:sz="0" w:space="0" w:color="auto"/>
        <w:left w:val="none" w:sz="0" w:space="0" w:color="auto"/>
        <w:bottom w:val="none" w:sz="0" w:space="0" w:color="auto"/>
        <w:right w:val="none" w:sz="0" w:space="0" w:color="auto"/>
      </w:divBdr>
      <w:divsChild>
        <w:div w:id="1322663384">
          <w:marLeft w:val="0"/>
          <w:marRight w:val="0"/>
          <w:marTop w:val="0"/>
          <w:marBottom w:val="0"/>
          <w:divBdr>
            <w:top w:val="none" w:sz="0" w:space="0" w:color="auto"/>
            <w:left w:val="none" w:sz="0" w:space="0" w:color="auto"/>
            <w:bottom w:val="none" w:sz="0" w:space="0" w:color="auto"/>
            <w:right w:val="none" w:sz="0" w:space="0" w:color="auto"/>
          </w:divBdr>
          <w:divsChild>
            <w:div w:id="837577314">
              <w:marLeft w:val="0"/>
              <w:marRight w:val="0"/>
              <w:marTop w:val="0"/>
              <w:marBottom w:val="0"/>
              <w:divBdr>
                <w:top w:val="none" w:sz="0" w:space="0" w:color="auto"/>
                <w:left w:val="none" w:sz="0" w:space="0" w:color="auto"/>
                <w:bottom w:val="none" w:sz="0" w:space="0" w:color="auto"/>
                <w:right w:val="none" w:sz="0" w:space="0" w:color="auto"/>
              </w:divBdr>
              <w:divsChild>
                <w:div w:id="815688322">
                  <w:marLeft w:val="0"/>
                  <w:marRight w:val="0"/>
                  <w:marTop w:val="0"/>
                  <w:marBottom w:val="0"/>
                  <w:divBdr>
                    <w:top w:val="none" w:sz="0" w:space="0" w:color="auto"/>
                    <w:left w:val="none" w:sz="0" w:space="0" w:color="auto"/>
                    <w:bottom w:val="none" w:sz="0" w:space="0" w:color="auto"/>
                    <w:right w:val="none" w:sz="0" w:space="0" w:color="auto"/>
                  </w:divBdr>
                  <w:divsChild>
                    <w:div w:id="1588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6088">
      <w:bodyDiv w:val="1"/>
      <w:marLeft w:val="0"/>
      <w:marRight w:val="0"/>
      <w:marTop w:val="0"/>
      <w:marBottom w:val="0"/>
      <w:divBdr>
        <w:top w:val="none" w:sz="0" w:space="0" w:color="auto"/>
        <w:left w:val="none" w:sz="0" w:space="0" w:color="auto"/>
        <w:bottom w:val="none" w:sz="0" w:space="0" w:color="auto"/>
        <w:right w:val="none" w:sz="0" w:space="0" w:color="auto"/>
      </w:divBdr>
    </w:div>
    <w:div w:id="743646258">
      <w:bodyDiv w:val="1"/>
      <w:marLeft w:val="0"/>
      <w:marRight w:val="0"/>
      <w:marTop w:val="0"/>
      <w:marBottom w:val="0"/>
      <w:divBdr>
        <w:top w:val="none" w:sz="0" w:space="0" w:color="auto"/>
        <w:left w:val="none" w:sz="0" w:space="0" w:color="auto"/>
        <w:bottom w:val="none" w:sz="0" w:space="0" w:color="auto"/>
        <w:right w:val="none" w:sz="0" w:space="0" w:color="auto"/>
      </w:divBdr>
    </w:div>
    <w:div w:id="795102920">
      <w:bodyDiv w:val="1"/>
      <w:marLeft w:val="0"/>
      <w:marRight w:val="0"/>
      <w:marTop w:val="0"/>
      <w:marBottom w:val="0"/>
      <w:divBdr>
        <w:top w:val="none" w:sz="0" w:space="0" w:color="auto"/>
        <w:left w:val="none" w:sz="0" w:space="0" w:color="auto"/>
        <w:bottom w:val="none" w:sz="0" w:space="0" w:color="auto"/>
        <w:right w:val="none" w:sz="0" w:space="0" w:color="auto"/>
      </w:divBdr>
    </w:div>
    <w:div w:id="886067793">
      <w:bodyDiv w:val="1"/>
      <w:marLeft w:val="0"/>
      <w:marRight w:val="0"/>
      <w:marTop w:val="0"/>
      <w:marBottom w:val="0"/>
      <w:divBdr>
        <w:top w:val="none" w:sz="0" w:space="0" w:color="auto"/>
        <w:left w:val="none" w:sz="0" w:space="0" w:color="auto"/>
        <w:bottom w:val="none" w:sz="0" w:space="0" w:color="auto"/>
        <w:right w:val="none" w:sz="0" w:space="0" w:color="auto"/>
      </w:divBdr>
    </w:div>
    <w:div w:id="887424344">
      <w:bodyDiv w:val="1"/>
      <w:marLeft w:val="0"/>
      <w:marRight w:val="0"/>
      <w:marTop w:val="0"/>
      <w:marBottom w:val="0"/>
      <w:divBdr>
        <w:top w:val="none" w:sz="0" w:space="0" w:color="auto"/>
        <w:left w:val="none" w:sz="0" w:space="0" w:color="auto"/>
        <w:bottom w:val="none" w:sz="0" w:space="0" w:color="auto"/>
        <w:right w:val="none" w:sz="0" w:space="0" w:color="auto"/>
      </w:divBdr>
    </w:div>
    <w:div w:id="946698265">
      <w:bodyDiv w:val="1"/>
      <w:marLeft w:val="0"/>
      <w:marRight w:val="0"/>
      <w:marTop w:val="0"/>
      <w:marBottom w:val="0"/>
      <w:divBdr>
        <w:top w:val="none" w:sz="0" w:space="0" w:color="auto"/>
        <w:left w:val="none" w:sz="0" w:space="0" w:color="auto"/>
        <w:bottom w:val="none" w:sz="0" w:space="0" w:color="auto"/>
        <w:right w:val="none" w:sz="0" w:space="0" w:color="auto"/>
      </w:divBdr>
    </w:div>
    <w:div w:id="1036126236">
      <w:bodyDiv w:val="1"/>
      <w:marLeft w:val="0"/>
      <w:marRight w:val="0"/>
      <w:marTop w:val="0"/>
      <w:marBottom w:val="0"/>
      <w:divBdr>
        <w:top w:val="none" w:sz="0" w:space="0" w:color="auto"/>
        <w:left w:val="none" w:sz="0" w:space="0" w:color="auto"/>
        <w:bottom w:val="none" w:sz="0" w:space="0" w:color="auto"/>
        <w:right w:val="none" w:sz="0" w:space="0" w:color="auto"/>
      </w:divBdr>
    </w:div>
    <w:div w:id="1075400288">
      <w:bodyDiv w:val="1"/>
      <w:marLeft w:val="0"/>
      <w:marRight w:val="0"/>
      <w:marTop w:val="0"/>
      <w:marBottom w:val="0"/>
      <w:divBdr>
        <w:top w:val="none" w:sz="0" w:space="0" w:color="auto"/>
        <w:left w:val="none" w:sz="0" w:space="0" w:color="auto"/>
        <w:bottom w:val="none" w:sz="0" w:space="0" w:color="auto"/>
        <w:right w:val="none" w:sz="0" w:space="0" w:color="auto"/>
      </w:divBdr>
      <w:divsChild>
        <w:div w:id="1670448824">
          <w:marLeft w:val="0"/>
          <w:marRight w:val="0"/>
          <w:marTop w:val="0"/>
          <w:marBottom w:val="0"/>
          <w:divBdr>
            <w:top w:val="none" w:sz="0" w:space="0" w:color="auto"/>
            <w:left w:val="none" w:sz="0" w:space="0" w:color="auto"/>
            <w:bottom w:val="none" w:sz="0" w:space="0" w:color="auto"/>
            <w:right w:val="none" w:sz="0" w:space="0" w:color="auto"/>
          </w:divBdr>
          <w:divsChild>
            <w:div w:id="2098555040">
              <w:marLeft w:val="0"/>
              <w:marRight w:val="0"/>
              <w:marTop w:val="0"/>
              <w:marBottom w:val="0"/>
              <w:divBdr>
                <w:top w:val="none" w:sz="0" w:space="0" w:color="auto"/>
                <w:left w:val="none" w:sz="0" w:space="0" w:color="auto"/>
                <w:bottom w:val="none" w:sz="0" w:space="0" w:color="auto"/>
                <w:right w:val="none" w:sz="0" w:space="0" w:color="auto"/>
              </w:divBdr>
              <w:divsChild>
                <w:div w:id="1923954805">
                  <w:marLeft w:val="0"/>
                  <w:marRight w:val="0"/>
                  <w:marTop w:val="0"/>
                  <w:marBottom w:val="0"/>
                  <w:divBdr>
                    <w:top w:val="none" w:sz="0" w:space="0" w:color="auto"/>
                    <w:left w:val="none" w:sz="0" w:space="0" w:color="auto"/>
                    <w:bottom w:val="none" w:sz="0" w:space="0" w:color="auto"/>
                    <w:right w:val="none" w:sz="0" w:space="0" w:color="auto"/>
                  </w:divBdr>
                  <w:divsChild>
                    <w:div w:id="1178888386">
                      <w:marLeft w:val="0"/>
                      <w:marRight w:val="0"/>
                      <w:marTop w:val="0"/>
                      <w:marBottom w:val="0"/>
                      <w:divBdr>
                        <w:top w:val="none" w:sz="0" w:space="0" w:color="auto"/>
                        <w:left w:val="none" w:sz="0" w:space="0" w:color="auto"/>
                        <w:bottom w:val="none" w:sz="0" w:space="0" w:color="auto"/>
                        <w:right w:val="none" w:sz="0" w:space="0" w:color="auto"/>
                      </w:divBdr>
                      <w:divsChild>
                        <w:div w:id="18372655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696387">
      <w:bodyDiv w:val="1"/>
      <w:marLeft w:val="0"/>
      <w:marRight w:val="0"/>
      <w:marTop w:val="0"/>
      <w:marBottom w:val="0"/>
      <w:divBdr>
        <w:top w:val="none" w:sz="0" w:space="0" w:color="auto"/>
        <w:left w:val="none" w:sz="0" w:space="0" w:color="auto"/>
        <w:bottom w:val="none" w:sz="0" w:space="0" w:color="auto"/>
        <w:right w:val="none" w:sz="0" w:space="0" w:color="auto"/>
      </w:divBdr>
      <w:divsChild>
        <w:div w:id="1032220628">
          <w:marLeft w:val="0"/>
          <w:marRight w:val="0"/>
          <w:marTop w:val="0"/>
          <w:marBottom w:val="0"/>
          <w:divBdr>
            <w:top w:val="none" w:sz="0" w:space="0" w:color="auto"/>
            <w:left w:val="none" w:sz="0" w:space="0" w:color="auto"/>
            <w:bottom w:val="none" w:sz="0" w:space="0" w:color="auto"/>
            <w:right w:val="none" w:sz="0" w:space="0" w:color="auto"/>
          </w:divBdr>
          <w:divsChild>
            <w:div w:id="1135297726">
              <w:marLeft w:val="0"/>
              <w:marRight w:val="0"/>
              <w:marTop w:val="0"/>
              <w:marBottom w:val="0"/>
              <w:divBdr>
                <w:top w:val="none" w:sz="0" w:space="0" w:color="auto"/>
                <w:left w:val="none" w:sz="0" w:space="0" w:color="auto"/>
                <w:bottom w:val="none" w:sz="0" w:space="0" w:color="auto"/>
                <w:right w:val="none" w:sz="0" w:space="0" w:color="auto"/>
              </w:divBdr>
              <w:divsChild>
                <w:div w:id="41246411">
                  <w:marLeft w:val="0"/>
                  <w:marRight w:val="0"/>
                  <w:marTop w:val="0"/>
                  <w:marBottom w:val="0"/>
                  <w:divBdr>
                    <w:top w:val="none" w:sz="0" w:space="0" w:color="auto"/>
                    <w:left w:val="none" w:sz="0" w:space="0" w:color="auto"/>
                    <w:bottom w:val="none" w:sz="0" w:space="0" w:color="auto"/>
                    <w:right w:val="none" w:sz="0" w:space="0" w:color="auto"/>
                  </w:divBdr>
                  <w:divsChild>
                    <w:div w:id="1210845865">
                      <w:marLeft w:val="0"/>
                      <w:marRight w:val="0"/>
                      <w:marTop w:val="0"/>
                      <w:marBottom w:val="0"/>
                      <w:divBdr>
                        <w:top w:val="none" w:sz="0" w:space="0" w:color="auto"/>
                        <w:left w:val="none" w:sz="0" w:space="0" w:color="auto"/>
                        <w:bottom w:val="none" w:sz="0" w:space="0" w:color="auto"/>
                        <w:right w:val="none" w:sz="0" w:space="0" w:color="auto"/>
                      </w:divBdr>
                      <w:divsChild>
                        <w:div w:id="18526401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62712">
      <w:bodyDiv w:val="1"/>
      <w:marLeft w:val="0"/>
      <w:marRight w:val="0"/>
      <w:marTop w:val="0"/>
      <w:marBottom w:val="0"/>
      <w:divBdr>
        <w:top w:val="none" w:sz="0" w:space="0" w:color="auto"/>
        <w:left w:val="none" w:sz="0" w:space="0" w:color="auto"/>
        <w:bottom w:val="none" w:sz="0" w:space="0" w:color="auto"/>
        <w:right w:val="none" w:sz="0" w:space="0" w:color="auto"/>
      </w:divBdr>
    </w:div>
    <w:div w:id="1283682321">
      <w:bodyDiv w:val="1"/>
      <w:marLeft w:val="0"/>
      <w:marRight w:val="0"/>
      <w:marTop w:val="0"/>
      <w:marBottom w:val="0"/>
      <w:divBdr>
        <w:top w:val="none" w:sz="0" w:space="0" w:color="auto"/>
        <w:left w:val="none" w:sz="0" w:space="0" w:color="auto"/>
        <w:bottom w:val="none" w:sz="0" w:space="0" w:color="auto"/>
        <w:right w:val="none" w:sz="0" w:space="0" w:color="auto"/>
      </w:divBdr>
    </w:div>
    <w:div w:id="1499268043">
      <w:bodyDiv w:val="1"/>
      <w:marLeft w:val="0"/>
      <w:marRight w:val="0"/>
      <w:marTop w:val="0"/>
      <w:marBottom w:val="0"/>
      <w:divBdr>
        <w:top w:val="none" w:sz="0" w:space="0" w:color="auto"/>
        <w:left w:val="none" w:sz="0" w:space="0" w:color="auto"/>
        <w:bottom w:val="none" w:sz="0" w:space="0" w:color="auto"/>
        <w:right w:val="none" w:sz="0" w:space="0" w:color="auto"/>
      </w:divBdr>
    </w:div>
    <w:div w:id="1536308370">
      <w:bodyDiv w:val="1"/>
      <w:marLeft w:val="0"/>
      <w:marRight w:val="0"/>
      <w:marTop w:val="0"/>
      <w:marBottom w:val="0"/>
      <w:divBdr>
        <w:top w:val="none" w:sz="0" w:space="0" w:color="auto"/>
        <w:left w:val="none" w:sz="0" w:space="0" w:color="auto"/>
        <w:bottom w:val="none" w:sz="0" w:space="0" w:color="auto"/>
        <w:right w:val="none" w:sz="0" w:space="0" w:color="auto"/>
      </w:divBdr>
    </w:div>
    <w:div w:id="1578977962">
      <w:bodyDiv w:val="1"/>
      <w:marLeft w:val="0"/>
      <w:marRight w:val="0"/>
      <w:marTop w:val="0"/>
      <w:marBottom w:val="0"/>
      <w:divBdr>
        <w:top w:val="none" w:sz="0" w:space="0" w:color="auto"/>
        <w:left w:val="none" w:sz="0" w:space="0" w:color="auto"/>
        <w:bottom w:val="none" w:sz="0" w:space="0" w:color="auto"/>
        <w:right w:val="none" w:sz="0" w:space="0" w:color="auto"/>
      </w:divBdr>
    </w:div>
    <w:div w:id="1595750359">
      <w:bodyDiv w:val="1"/>
      <w:marLeft w:val="0"/>
      <w:marRight w:val="0"/>
      <w:marTop w:val="0"/>
      <w:marBottom w:val="0"/>
      <w:divBdr>
        <w:top w:val="none" w:sz="0" w:space="0" w:color="auto"/>
        <w:left w:val="none" w:sz="0" w:space="0" w:color="auto"/>
        <w:bottom w:val="none" w:sz="0" w:space="0" w:color="auto"/>
        <w:right w:val="none" w:sz="0" w:space="0" w:color="auto"/>
      </w:divBdr>
    </w:div>
    <w:div w:id="1871063449">
      <w:bodyDiv w:val="1"/>
      <w:marLeft w:val="0"/>
      <w:marRight w:val="0"/>
      <w:marTop w:val="0"/>
      <w:marBottom w:val="0"/>
      <w:divBdr>
        <w:top w:val="none" w:sz="0" w:space="0" w:color="auto"/>
        <w:left w:val="none" w:sz="0" w:space="0" w:color="auto"/>
        <w:bottom w:val="none" w:sz="0" w:space="0" w:color="auto"/>
        <w:right w:val="none" w:sz="0" w:space="0" w:color="auto"/>
      </w:divBdr>
    </w:div>
    <w:div w:id="1916281980">
      <w:bodyDiv w:val="1"/>
      <w:marLeft w:val="0"/>
      <w:marRight w:val="0"/>
      <w:marTop w:val="0"/>
      <w:marBottom w:val="0"/>
      <w:divBdr>
        <w:top w:val="none" w:sz="0" w:space="0" w:color="auto"/>
        <w:left w:val="none" w:sz="0" w:space="0" w:color="auto"/>
        <w:bottom w:val="none" w:sz="0" w:space="0" w:color="auto"/>
        <w:right w:val="none" w:sz="0" w:space="0" w:color="auto"/>
      </w:divBdr>
      <w:divsChild>
        <w:div w:id="1370716258">
          <w:marLeft w:val="0"/>
          <w:marRight w:val="0"/>
          <w:marTop w:val="0"/>
          <w:marBottom w:val="0"/>
          <w:divBdr>
            <w:top w:val="none" w:sz="0" w:space="0" w:color="auto"/>
            <w:left w:val="none" w:sz="0" w:space="0" w:color="auto"/>
            <w:bottom w:val="none" w:sz="0" w:space="0" w:color="auto"/>
            <w:right w:val="none" w:sz="0" w:space="0" w:color="auto"/>
          </w:divBdr>
          <w:divsChild>
            <w:div w:id="696320252">
              <w:marLeft w:val="0"/>
              <w:marRight w:val="0"/>
              <w:marTop w:val="0"/>
              <w:marBottom w:val="0"/>
              <w:divBdr>
                <w:top w:val="none" w:sz="0" w:space="0" w:color="auto"/>
                <w:left w:val="none" w:sz="0" w:space="0" w:color="auto"/>
                <w:bottom w:val="none" w:sz="0" w:space="0" w:color="auto"/>
                <w:right w:val="none" w:sz="0" w:space="0" w:color="auto"/>
              </w:divBdr>
              <w:divsChild>
                <w:div w:id="1547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8399">
      <w:bodyDiv w:val="1"/>
      <w:marLeft w:val="0"/>
      <w:marRight w:val="0"/>
      <w:marTop w:val="0"/>
      <w:marBottom w:val="0"/>
      <w:divBdr>
        <w:top w:val="none" w:sz="0" w:space="0" w:color="auto"/>
        <w:left w:val="none" w:sz="0" w:space="0" w:color="auto"/>
        <w:bottom w:val="none" w:sz="0" w:space="0" w:color="auto"/>
        <w:right w:val="none" w:sz="0" w:space="0" w:color="auto"/>
      </w:divBdr>
      <w:divsChild>
        <w:div w:id="656149905">
          <w:marLeft w:val="0"/>
          <w:marRight w:val="0"/>
          <w:marTop w:val="0"/>
          <w:marBottom w:val="0"/>
          <w:divBdr>
            <w:top w:val="none" w:sz="0" w:space="0" w:color="auto"/>
            <w:left w:val="none" w:sz="0" w:space="0" w:color="auto"/>
            <w:bottom w:val="none" w:sz="0" w:space="0" w:color="auto"/>
            <w:right w:val="none" w:sz="0" w:space="0" w:color="auto"/>
          </w:divBdr>
          <w:divsChild>
            <w:div w:id="673338265">
              <w:marLeft w:val="0"/>
              <w:marRight w:val="0"/>
              <w:marTop w:val="0"/>
              <w:marBottom w:val="0"/>
              <w:divBdr>
                <w:top w:val="none" w:sz="0" w:space="0" w:color="auto"/>
                <w:left w:val="none" w:sz="0" w:space="0" w:color="auto"/>
                <w:bottom w:val="none" w:sz="0" w:space="0" w:color="auto"/>
                <w:right w:val="none" w:sz="0" w:space="0" w:color="auto"/>
              </w:divBdr>
              <w:divsChild>
                <w:div w:id="12528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6/12/09/2016-29486/issue-price-definition-for-tax-exempt-bon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norwood@sifma.org" TargetMode="External"/><Relationship Id="rId4" Type="http://schemas.openxmlformats.org/officeDocument/2006/relationships/settings" Target="settings.xml"/><Relationship Id="rId9" Type="http://schemas.openxmlformats.org/officeDocument/2006/relationships/hyperlink" Target="http://www.sifma.org/issuepricedoc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4F61-B3D8-4105-9BC0-559D61B0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4468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5226</CharactersWithSpaces>
  <SharedDoc>false</SharedDoc>
  <HyperlinkBase/>
  <HLinks>
    <vt:vector size="6" baseType="variant">
      <vt:variant>
        <vt:i4>5701640</vt:i4>
      </vt:variant>
      <vt:variant>
        <vt:i4>0</vt:i4>
      </vt:variant>
      <vt:variant>
        <vt:i4>0</vt:i4>
      </vt:variant>
      <vt:variant>
        <vt:i4>5</vt:i4>
      </vt:variant>
      <vt:variant>
        <vt:lpwstr>http://www.sifma.org/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Leslie</dc:creator>
  <cp:keywords/>
  <dc:description/>
  <cp:lastModifiedBy>Norwood, Leslie</cp:lastModifiedBy>
  <cp:revision>2</cp:revision>
  <cp:lastPrinted>2017-04-01T00:12:00Z</cp:lastPrinted>
  <dcterms:created xsi:type="dcterms:W3CDTF">2018-05-05T06:18:00Z</dcterms:created>
  <dcterms:modified xsi:type="dcterms:W3CDTF">2018-05-05T06:18:00Z</dcterms:modified>
</cp:coreProperties>
</file>